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BFD" w:rsidRPr="00D34111" w:rsidRDefault="00FA1BFD" w:rsidP="00FA1BFD">
      <w:pPr>
        <w:rPr>
          <w:rFonts w:cs="Arial"/>
          <w:b/>
          <w:lang w:val="es-EC" w:eastAsia="es-EC"/>
        </w:rPr>
      </w:pPr>
      <w:r>
        <w:rPr>
          <w:rFonts w:cs="Arial"/>
          <w:b/>
          <w:lang w:val="es-EC" w:eastAsia="es-EC"/>
        </w:rPr>
        <w:t xml:space="preserve">                     </w:t>
      </w:r>
      <w:r>
        <w:rPr>
          <w:rFonts w:cs="Arial"/>
          <w:b/>
        </w:rPr>
        <w:t>Análisis poblacional</w:t>
      </w:r>
    </w:p>
    <w:p w:rsidR="00FA1BFD" w:rsidRPr="00D34111" w:rsidRDefault="00FA1BFD" w:rsidP="00FA1BFD">
      <w:pPr>
        <w:rPr>
          <w:rFonts w:cs="Arial"/>
          <w:b/>
        </w:rPr>
      </w:pPr>
      <w:r w:rsidRPr="00D34111">
        <w:rPr>
          <w:rFonts w:ascii="Arial" w:hAnsi="Arial" w:cs="Arial"/>
          <w:color w:val="000000"/>
          <w:shd w:val="clear" w:color="auto" w:fill="FFFFFF"/>
        </w:rPr>
        <w:t>“</w:t>
      </w:r>
      <w:r w:rsidRPr="00D34111">
        <w:rPr>
          <w:rFonts w:cs="Arial"/>
          <w:color w:val="000000"/>
          <w:shd w:val="clear" w:color="auto" w:fill="FFFFFF"/>
        </w:rPr>
        <w:t>Es</w:t>
      </w:r>
      <w:r w:rsidRPr="00D34111">
        <w:rPr>
          <w:rFonts w:cs="Arial"/>
          <w:i/>
          <w:color w:val="000000"/>
          <w:shd w:val="clear" w:color="auto" w:fill="FFFFFF"/>
        </w:rPr>
        <w:t xml:space="preserve"> el estudio interdisciplinario de las poblaciones humanas. La demografía trata de las características sociales de la población y de su desarrollo a través del tiempo. Los datos demográficos se refieren, entre otros, al análisis de la población por edades, situación familiar, grupos étnicos, actividades económicas y estado civil; las modificaciones de la población, nacimientos, matrimonios y fallecimientos; esperanza de vida, estadísticas sobre migraciones, sus efectos sociales y económicos; grado de delincuencia; niveles de educación y otras estadísticas económicas y sociales</w:t>
      </w:r>
      <w:r w:rsidRPr="00D34111">
        <w:rPr>
          <w:rFonts w:ascii="Arial" w:hAnsi="Arial" w:cs="Arial"/>
          <w:color w:val="000000"/>
          <w:shd w:val="clear" w:color="auto" w:fill="FFFFFF"/>
        </w:rPr>
        <w:t>.”</w:t>
      </w:r>
      <w:r>
        <w:rPr>
          <w:rStyle w:val="Refdenotaalpie"/>
          <w:rFonts w:ascii="Arial" w:hAnsi="Arial" w:cs="Arial"/>
          <w:color w:val="000000"/>
          <w:shd w:val="clear" w:color="auto" w:fill="FFFFFF"/>
        </w:rPr>
        <w:footnoteReference w:id="1"/>
      </w:r>
    </w:p>
    <w:p w:rsidR="00FA1BFD" w:rsidRDefault="00FA1BFD" w:rsidP="00FA1BFD">
      <w:pPr>
        <w:pStyle w:val="Prrafodelista"/>
        <w:spacing w:after="0"/>
        <w:ind w:left="1077"/>
        <w:rPr>
          <w:rFonts w:ascii="Arial" w:hAnsi="Arial" w:cs="Arial"/>
          <w:color w:val="000000"/>
          <w:shd w:val="clear" w:color="auto" w:fill="FFFFFF"/>
        </w:rPr>
      </w:pPr>
    </w:p>
    <w:p w:rsidR="00FA1BFD" w:rsidRPr="00556B77" w:rsidRDefault="00FA1BFD" w:rsidP="00FA1BFD">
      <w:pPr>
        <w:pStyle w:val="Prrafodelista"/>
        <w:spacing w:after="0"/>
        <w:ind w:left="1077"/>
        <w:rPr>
          <w:rFonts w:asciiTheme="minorHAnsi" w:hAnsiTheme="minorHAnsi" w:cs="Arial"/>
          <w:b/>
          <w:sz w:val="22"/>
          <w:szCs w:val="22"/>
        </w:rPr>
      </w:pPr>
      <w:r w:rsidRPr="00556B77">
        <w:rPr>
          <w:rFonts w:asciiTheme="minorHAnsi" w:hAnsiTheme="minorHAnsi" w:cs="Arial"/>
          <w:color w:val="000000"/>
          <w:sz w:val="22"/>
          <w:szCs w:val="22"/>
          <w:shd w:val="clear" w:color="auto" w:fill="FFFFFF"/>
        </w:rPr>
        <w:t>Con este antecedente el análisis demográfico en el cantón Rumiñahui, se centrara en la población como eje fu</w:t>
      </w:r>
      <w:r>
        <w:rPr>
          <w:rFonts w:asciiTheme="minorHAnsi" w:hAnsiTheme="minorHAnsi" w:cs="Arial"/>
          <w:color w:val="000000"/>
          <w:sz w:val="22"/>
          <w:szCs w:val="22"/>
          <w:shd w:val="clear" w:color="auto" w:fill="FFFFFF"/>
        </w:rPr>
        <w:t>ndamental en el desarrollo del</w:t>
      </w:r>
      <w:r w:rsidRPr="00556B77">
        <w:rPr>
          <w:rFonts w:asciiTheme="minorHAnsi" w:hAnsiTheme="minorHAnsi" w:cs="Arial"/>
          <w:color w:val="000000"/>
          <w:sz w:val="22"/>
          <w:szCs w:val="22"/>
          <w:shd w:val="clear" w:color="auto" w:fill="FFFFFF"/>
        </w:rPr>
        <w:t xml:space="preserve"> país. </w:t>
      </w:r>
    </w:p>
    <w:p w:rsidR="00FA1BFD" w:rsidRDefault="00FA1BFD" w:rsidP="00FA1BFD">
      <w:pPr>
        <w:pStyle w:val="Prrafodelista"/>
        <w:spacing w:after="0"/>
        <w:ind w:left="1080"/>
        <w:rPr>
          <w:rFonts w:asciiTheme="minorHAnsi" w:hAnsiTheme="minorHAnsi" w:cs="Arial"/>
          <w:b/>
          <w:sz w:val="22"/>
          <w:szCs w:val="22"/>
        </w:rPr>
      </w:pPr>
    </w:p>
    <w:p w:rsidR="00FA1BFD" w:rsidRPr="00556B77" w:rsidRDefault="00FA1BFD" w:rsidP="00FA1BFD">
      <w:pPr>
        <w:pStyle w:val="Prrafodelista"/>
        <w:spacing w:after="0"/>
        <w:ind w:left="1080"/>
        <w:rPr>
          <w:rFonts w:asciiTheme="minorHAnsi" w:hAnsiTheme="minorHAnsi" w:cs="Arial"/>
          <w:b/>
          <w:sz w:val="22"/>
          <w:szCs w:val="22"/>
        </w:rPr>
      </w:pPr>
      <w:r w:rsidRPr="00556B77">
        <w:rPr>
          <w:rFonts w:asciiTheme="minorHAnsi" w:hAnsiTheme="minorHAnsi" w:cs="Arial"/>
          <w:b/>
          <w:sz w:val="22"/>
          <w:szCs w:val="22"/>
        </w:rPr>
        <w:t>Población de influencia</w:t>
      </w:r>
    </w:p>
    <w:p w:rsidR="00FA1BFD" w:rsidRDefault="00FA1BFD" w:rsidP="00FA1BFD">
      <w:pPr>
        <w:pStyle w:val="Prrafodelista"/>
        <w:spacing w:after="0"/>
        <w:ind w:left="1077"/>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 xml:space="preserve">Es importante manifestar que la mayoría </w:t>
      </w:r>
      <w:r w:rsidRPr="00556B77">
        <w:rPr>
          <w:rFonts w:asciiTheme="minorHAnsi" w:hAnsiTheme="minorHAnsi" w:cs="Arial"/>
          <w:color w:val="000000"/>
          <w:sz w:val="22"/>
          <w:szCs w:val="22"/>
          <w:shd w:val="clear" w:color="auto" w:fill="FFFFFF"/>
        </w:rPr>
        <w:t xml:space="preserve">de la población de Rumiñahui proviene de otras zonas del Ecuador, Sin embargo, la composición poblacional ha variado: en la actualidad, solo el 24% de la población es originaria del cantón, mientras que el 76% proviene de fuera. </w:t>
      </w:r>
    </w:p>
    <w:p w:rsidR="00FA1BFD" w:rsidRDefault="00FA1BFD" w:rsidP="00FA1BFD">
      <w:pPr>
        <w:pStyle w:val="Prrafodelista"/>
        <w:spacing w:after="0"/>
        <w:ind w:left="1077"/>
        <w:rPr>
          <w:rFonts w:asciiTheme="minorHAnsi" w:hAnsiTheme="minorHAnsi" w:cs="Arial"/>
          <w:color w:val="000000"/>
          <w:sz w:val="22"/>
          <w:szCs w:val="22"/>
          <w:shd w:val="clear" w:color="auto" w:fill="FFFFFF"/>
        </w:rPr>
      </w:pPr>
    </w:p>
    <w:p w:rsidR="00FA1BFD" w:rsidRDefault="00FA1BFD" w:rsidP="00FA1BFD">
      <w:pPr>
        <w:pStyle w:val="Prrafodelista"/>
        <w:spacing w:after="0"/>
        <w:ind w:left="1077"/>
        <w:rPr>
          <w:rFonts w:asciiTheme="minorHAnsi" w:hAnsiTheme="minorHAnsi" w:cs="Arial"/>
          <w:color w:val="000000"/>
          <w:sz w:val="22"/>
          <w:szCs w:val="22"/>
          <w:shd w:val="clear" w:color="auto" w:fill="FFFFFF"/>
        </w:rPr>
      </w:pPr>
      <w:r w:rsidRPr="00556B77">
        <w:rPr>
          <w:rFonts w:asciiTheme="minorHAnsi" w:hAnsiTheme="minorHAnsi" w:cs="Arial"/>
          <w:color w:val="000000"/>
          <w:sz w:val="22"/>
          <w:szCs w:val="22"/>
          <w:shd w:val="clear" w:color="auto" w:fill="FFFFFF"/>
        </w:rPr>
        <w:t>Las autoridades explican este fenómeno por el desarrollo urbanístico experimentado por el valle de Los Chillos, área en la que se encuentra Rumiñahui.</w:t>
      </w:r>
      <w:r>
        <w:rPr>
          <w:rStyle w:val="Refdenotaalpie"/>
          <w:rFonts w:asciiTheme="minorHAnsi" w:hAnsiTheme="minorHAnsi" w:cs="Arial"/>
          <w:color w:val="000000"/>
          <w:sz w:val="22"/>
          <w:szCs w:val="22"/>
          <w:shd w:val="clear" w:color="auto" w:fill="FFFFFF"/>
        </w:rPr>
        <w:footnoteReference w:id="2"/>
      </w:r>
    </w:p>
    <w:p w:rsidR="00FA1BFD" w:rsidRDefault="00FA1BFD" w:rsidP="00FA1BFD">
      <w:pPr>
        <w:pStyle w:val="Prrafodelista"/>
        <w:spacing w:after="0"/>
        <w:ind w:left="1080"/>
        <w:rPr>
          <w:rFonts w:asciiTheme="minorHAnsi" w:hAnsiTheme="minorHAnsi" w:cs="Arial"/>
          <w:color w:val="000000"/>
          <w:sz w:val="22"/>
          <w:szCs w:val="22"/>
        </w:rPr>
      </w:pPr>
    </w:p>
    <w:p w:rsidR="00FA1BFD" w:rsidRDefault="00FA1BFD" w:rsidP="00FA1BFD">
      <w:pPr>
        <w:pStyle w:val="Prrafodelista"/>
        <w:spacing w:after="0"/>
        <w:ind w:left="1080"/>
        <w:rPr>
          <w:rFonts w:asciiTheme="minorHAnsi" w:hAnsiTheme="minorHAnsi" w:cs="Arial"/>
          <w:color w:val="000000"/>
          <w:sz w:val="22"/>
          <w:szCs w:val="22"/>
        </w:rPr>
      </w:pPr>
      <w:r>
        <w:rPr>
          <w:rFonts w:asciiTheme="minorHAnsi" w:hAnsiTheme="minorHAnsi" w:cs="Arial"/>
          <w:color w:val="000000"/>
          <w:sz w:val="22"/>
          <w:szCs w:val="22"/>
        </w:rPr>
        <w:t>Situación que podemos observar en las tablas que a continuación citamos en las cuales se aprecia un  aumento poblacional muy importante en Rumiñahui, lo que implica que la demanda de sus necesidades se incrementan en varios aspectos sociales entre ellos  salud y seguridad social.</w:t>
      </w:r>
    </w:p>
    <w:p w:rsidR="00FA1BFD" w:rsidRDefault="00FA1BFD" w:rsidP="00FA1BFD">
      <w:pPr>
        <w:pStyle w:val="Prrafodelista"/>
        <w:spacing w:after="0"/>
        <w:ind w:left="1080"/>
        <w:rPr>
          <w:rFonts w:asciiTheme="minorHAnsi" w:hAnsiTheme="minorHAnsi" w:cs="Arial"/>
          <w:color w:val="000000"/>
          <w:sz w:val="22"/>
          <w:szCs w:val="22"/>
        </w:rPr>
      </w:pPr>
    </w:p>
    <w:p w:rsidR="00FA1BFD" w:rsidRPr="00024F92" w:rsidRDefault="00FA1BFD" w:rsidP="00FA1BFD">
      <w:pPr>
        <w:pStyle w:val="Prrafodelista"/>
        <w:spacing w:after="0"/>
        <w:ind w:left="0"/>
        <w:jc w:val="center"/>
        <w:rPr>
          <w:rFonts w:asciiTheme="minorHAnsi" w:hAnsiTheme="minorHAnsi" w:cs="Arial"/>
          <w:b/>
          <w:color w:val="000000"/>
          <w:sz w:val="22"/>
          <w:szCs w:val="22"/>
        </w:rPr>
      </w:pPr>
      <w:r w:rsidRPr="00024F92">
        <w:rPr>
          <w:rFonts w:asciiTheme="minorHAnsi" w:hAnsiTheme="minorHAnsi" w:cs="Arial"/>
          <w:b/>
          <w:color w:val="000000"/>
          <w:sz w:val="22"/>
          <w:szCs w:val="22"/>
        </w:rPr>
        <w:t>Tabla Nro. 1</w:t>
      </w:r>
    </w:p>
    <w:p w:rsidR="00FA1BFD" w:rsidRPr="00024F92" w:rsidRDefault="00FA1BFD" w:rsidP="00FA1BFD">
      <w:pPr>
        <w:pStyle w:val="Prrafodelista"/>
        <w:spacing w:after="0"/>
        <w:ind w:left="0"/>
        <w:jc w:val="center"/>
        <w:rPr>
          <w:rFonts w:asciiTheme="minorHAnsi" w:hAnsiTheme="minorHAnsi" w:cs="Arial"/>
          <w:b/>
          <w:color w:val="000000"/>
          <w:sz w:val="22"/>
          <w:szCs w:val="22"/>
        </w:rPr>
      </w:pPr>
      <w:r w:rsidRPr="00024F92">
        <w:rPr>
          <w:rFonts w:asciiTheme="minorHAnsi" w:hAnsiTheme="minorHAnsi" w:cs="Arial"/>
          <w:b/>
          <w:color w:val="000000"/>
          <w:sz w:val="22"/>
          <w:szCs w:val="22"/>
        </w:rPr>
        <w:t>Proyección Poblacional Sector Rural  año 2020 -2024</w:t>
      </w:r>
    </w:p>
    <w:p w:rsidR="00FA1BFD" w:rsidRDefault="00FA1BFD" w:rsidP="00FA1BFD">
      <w:pPr>
        <w:pStyle w:val="Prrafodelista"/>
        <w:spacing w:after="0"/>
        <w:ind w:left="0"/>
        <w:jc w:val="center"/>
        <w:rPr>
          <w:rFonts w:asciiTheme="minorHAnsi" w:hAnsiTheme="minorHAnsi" w:cs="Arial"/>
          <w:b/>
          <w:color w:val="000000"/>
          <w:sz w:val="22"/>
          <w:szCs w:val="22"/>
        </w:rPr>
      </w:pPr>
      <w:r w:rsidRPr="00024F92">
        <w:rPr>
          <w:rFonts w:asciiTheme="minorHAnsi" w:hAnsiTheme="minorHAnsi" w:cs="Arial"/>
          <w:b/>
          <w:color w:val="000000"/>
          <w:sz w:val="22"/>
          <w:szCs w:val="22"/>
        </w:rPr>
        <w:t>Cantón Rumiñahui.</w:t>
      </w:r>
    </w:p>
    <w:tbl>
      <w:tblPr>
        <w:tblW w:w="620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27"/>
        <w:gridCol w:w="1165"/>
        <w:gridCol w:w="777"/>
        <w:gridCol w:w="777"/>
        <w:gridCol w:w="777"/>
        <w:gridCol w:w="777"/>
      </w:tblGrid>
      <w:tr w:rsidR="00FA1BFD" w:rsidRPr="00152971" w:rsidTr="00A5373B">
        <w:trPr>
          <w:trHeight w:hRule="exact" w:val="436"/>
          <w:jc w:val="center"/>
        </w:trPr>
        <w:tc>
          <w:tcPr>
            <w:tcW w:w="6200" w:type="dxa"/>
            <w:gridSpan w:val="6"/>
            <w:tcBorders>
              <w:top w:val="single" w:sz="4" w:space="0" w:color="FFFFFF"/>
              <w:left w:val="single" w:sz="4" w:space="0" w:color="FFFFFF"/>
              <w:bottom w:val="single" w:sz="4" w:space="0" w:color="FFFFFF"/>
              <w:right w:val="nil"/>
            </w:tcBorders>
            <w:shd w:val="clear" w:color="auto" w:fill="17365D"/>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PROYECCIÓN POBLACIONAL (SECTOR RURAL) año 2020 - 2024, CANTÓN RUMIÑAHUI</w:t>
            </w:r>
          </w:p>
        </w:tc>
      </w:tr>
      <w:tr w:rsidR="00FA1BFD" w:rsidRPr="00152971" w:rsidTr="00A5373B">
        <w:trPr>
          <w:trHeight w:hRule="exact" w:val="315"/>
          <w:jc w:val="center"/>
        </w:trPr>
        <w:tc>
          <w:tcPr>
            <w:tcW w:w="6200" w:type="dxa"/>
            <w:gridSpan w:val="6"/>
            <w:tcBorders>
              <w:top w:val="single" w:sz="4" w:space="0" w:color="FFFFFF"/>
              <w:left w:val="single" w:sz="4" w:space="0" w:color="FFFFFF"/>
              <w:bottom w:val="single" w:sz="4" w:space="0" w:color="FFFFFF"/>
              <w:right w:val="nil"/>
            </w:tcBorders>
            <w:shd w:val="clear" w:color="auto" w:fill="17365D"/>
            <w:vAlign w:val="center"/>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Años</w:t>
            </w:r>
          </w:p>
        </w:tc>
      </w:tr>
      <w:tr w:rsidR="00FA1BFD" w:rsidRPr="00152971" w:rsidTr="00A5373B">
        <w:trPr>
          <w:trHeight w:hRule="exact" w:val="351"/>
          <w:jc w:val="center"/>
        </w:trPr>
        <w:tc>
          <w:tcPr>
            <w:tcW w:w="1927" w:type="dxa"/>
            <w:tcBorders>
              <w:top w:val="single" w:sz="4" w:space="0" w:color="FFFFFF"/>
              <w:left w:val="single" w:sz="4" w:space="0" w:color="FFFFFF"/>
              <w:bottom w:val="single" w:sz="4" w:space="0" w:color="FFFFFF"/>
              <w:right w:val="nil"/>
            </w:tcBorders>
            <w:shd w:val="clear" w:color="auto" w:fill="17365D"/>
            <w:vAlign w:val="center"/>
          </w:tcPr>
          <w:p w:rsidR="00FA1BFD" w:rsidRDefault="00FA1BFD" w:rsidP="00A5373B">
            <w:pPr>
              <w:jc w:val="center"/>
              <w:rPr>
                <w:rFonts w:eastAsia="Times New Roman" w:cs="Calibri"/>
                <w:b/>
                <w:bCs/>
                <w:color w:val="FFFFFF"/>
                <w:sz w:val="18"/>
              </w:rPr>
            </w:pPr>
            <w:r>
              <w:rPr>
                <w:rFonts w:eastAsia="Times New Roman" w:cs="Calibri"/>
                <w:b/>
                <w:bCs/>
                <w:color w:val="FFFFFF"/>
                <w:sz w:val="18"/>
              </w:rPr>
              <w:t>PARROQUIA</w:t>
            </w:r>
          </w:p>
        </w:tc>
        <w:tc>
          <w:tcPr>
            <w:tcW w:w="1165" w:type="dxa"/>
            <w:tcBorders>
              <w:top w:val="single" w:sz="4" w:space="0" w:color="FFFFFF"/>
              <w:left w:val="nil"/>
              <w:right w:val="nil"/>
            </w:tcBorders>
            <w:shd w:val="clear" w:color="auto" w:fill="17365D"/>
            <w:vAlign w:val="center"/>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1990</w:t>
            </w:r>
          </w:p>
        </w:tc>
        <w:tc>
          <w:tcPr>
            <w:tcW w:w="777" w:type="dxa"/>
            <w:tcBorders>
              <w:top w:val="single" w:sz="4" w:space="0" w:color="FFFFFF"/>
              <w:left w:val="nil"/>
              <w:right w:val="nil"/>
            </w:tcBorders>
            <w:shd w:val="clear" w:color="auto" w:fill="17365D"/>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2001</w:t>
            </w:r>
          </w:p>
        </w:tc>
        <w:tc>
          <w:tcPr>
            <w:tcW w:w="777" w:type="dxa"/>
            <w:tcBorders>
              <w:top w:val="single" w:sz="4" w:space="0" w:color="FFFFFF"/>
              <w:left w:val="nil"/>
              <w:right w:val="nil"/>
            </w:tcBorders>
            <w:shd w:val="clear" w:color="auto" w:fill="17365D"/>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2010</w:t>
            </w:r>
          </w:p>
        </w:tc>
        <w:tc>
          <w:tcPr>
            <w:tcW w:w="777" w:type="dxa"/>
            <w:tcBorders>
              <w:top w:val="single" w:sz="4" w:space="0" w:color="FFFFFF"/>
              <w:left w:val="nil"/>
              <w:right w:val="nil"/>
            </w:tcBorders>
            <w:shd w:val="clear" w:color="auto" w:fill="17365D"/>
            <w:vAlign w:val="center"/>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2020</w:t>
            </w:r>
          </w:p>
        </w:tc>
        <w:tc>
          <w:tcPr>
            <w:tcW w:w="777" w:type="dxa"/>
            <w:tcBorders>
              <w:top w:val="single" w:sz="4" w:space="0" w:color="FFFFFF"/>
              <w:left w:val="nil"/>
              <w:right w:val="nil"/>
            </w:tcBorders>
            <w:shd w:val="clear" w:color="auto" w:fill="17365D"/>
            <w:vAlign w:val="center"/>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2024</w:t>
            </w:r>
          </w:p>
        </w:tc>
      </w:tr>
      <w:tr w:rsidR="00FA1BFD" w:rsidRPr="00152971" w:rsidTr="00A5373B">
        <w:trPr>
          <w:trHeight w:hRule="exact" w:val="214"/>
          <w:jc w:val="center"/>
        </w:trPr>
        <w:tc>
          <w:tcPr>
            <w:tcW w:w="1927" w:type="dxa"/>
            <w:tcBorders>
              <w:left w:val="single" w:sz="4" w:space="0" w:color="FFFFFF"/>
            </w:tcBorders>
            <w:shd w:val="clear" w:color="auto" w:fill="17365D"/>
            <w:vAlign w:val="center"/>
          </w:tcPr>
          <w:p w:rsidR="00FA1BFD" w:rsidRPr="00152971" w:rsidRDefault="00FA1BFD" w:rsidP="00A5373B">
            <w:pPr>
              <w:rPr>
                <w:rFonts w:eastAsia="Times New Roman" w:cs="Calibri"/>
                <w:b/>
                <w:bCs/>
                <w:color w:val="FFFFFF"/>
                <w:sz w:val="18"/>
              </w:rPr>
            </w:pPr>
            <w:r>
              <w:rPr>
                <w:rFonts w:eastAsia="Times New Roman" w:cs="Calibri"/>
                <w:b/>
                <w:bCs/>
                <w:color w:val="FFFFFF"/>
                <w:sz w:val="18"/>
              </w:rPr>
              <w:t>SANGOLQUÍ</w:t>
            </w:r>
          </w:p>
        </w:tc>
        <w:tc>
          <w:tcPr>
            <w:tcW w:w="1165" w:type="dxa"/>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8,011</w:t>
            </w:r>
          </w:p>
        </w:tc>
        <w:tc>
          <w:tcPr>
            <w:tcW w:w="777" w:type="dxa"/>
            <w:shd w:val="clear" w:color="auto" w:fill="B4C6E7"/>
          </w:tcPr>
          <w:p w:rsidR="00FA1BFD" w:rsidRPr="00152971" w:rsidRDefault="00FA1BFD" w:rsidP="00A5373B">
            <w:pPr>
              <w:jc w:val="right"/>
              <w:rPr>
                <w:rFonts w:eastAsia="Times New Roman" w:cs="Calibri"/>
                <w:sz w:val="18"/>
              </w:rPr>
            </w:pPr>
            <w:r>
              <w:rPr>
                <w:rFonts w:eastAsia="Times New Roman" w:cs="Calibri"/>
                <w:sz w:val="18"/>
              </w:rPr>
              <w:t>5,768</w:t>
            </w:r>
          </w:p>
        </w:tc>
        <w:tc>
          <w:tcPr>
            <w:tcW w:w="777" w:type="dxa"/>
            <w:shd w:val="clear" w:color="auto" w:fill="B4C6E7"/>
          </w:tcPr>
          <w:p w:rsidR="00FA1BFD" w:rsidRPr="00152971" w:rsidRDefault="00FA1BFD" w:rsidP="00A5373B">
            <w:pPr>
              <w:jc w:val="right"/>
              <w:rPr>
                <w:rFonts w:eastAsia="Times New Roman" w:cs="Calibri"/>
                <w:sz w:val="18"/>
              </w:rPr>
            </w:pPr>
            <w:r>
              <w:rPr>
                <w:rFonts w:eastAsia="Times New Roman" w:cs="Calibri"/>
                <w:sz w:val="18"/>
              </w:rPr>
              <w:t>6,060</w:t>
            </w:r>
          </w:p>
        </w:tc>
        <w:tc>
          <w:tcPr>
            <w:tcW w:w="777" w:type="dxa"/>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6,367</w:t>
            </w:r>
          </w:p>
        </w:tc>
        <w:tc>
          <w:tcPr>
            <w:tcW w:w="777" w:type="dxa"/>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6,544</w:t>
            </w:r>
          </w:p>
        </w:tc>
      </w:tr>
      <w:tr w:rsidR="00FA1BFD" w:rsidRPr="00152971" w:rsidTr="00A5373B">
        <w:trPr>
          <w:trHeight w:hRule="exact" w:val="214"/>
          <w:jc w:val="center"/>
        </w:trPr>
        <w:tc>
          <w:tcPr>
            <w:tcW w:w="1927" w:type="dxa"/>
            <w:tcBorders>
              <w:left w:val="single" w:sz="4" w:space="0" w:color="FFFFFF"/>
            </w:tcBorders>
            <w:shd w:val="clear" w:color="auto" w:fill="17365D"/>
            <w:vAlign w:val="center"/>
          </w:tcPr>
          <w:p w:rsidR="00FA1BFD" w:rsidRPr="00152971" w:rsidRDefault="00FA1BFD" w:rsidP="00A5373B">
            <w:pPr>
              <w:rPr>
                <w:rFonts w:eastAsia="Times New Roman" w:cs="Calibri"/>
                <w:b/>
                <w:bCs/>
                <w:color w:val="FFFFFF"/>
                <w:sz w:val="18"/>
              </w:rPr>
            </w:pPr>
            <w:proofErr w:type="spellStart"/>
            <w:r>
              <w:rPr>
                <w:rFonts w:eastAsia="Times New Roman" w:cs="Calibri"/>
                <w:b/>
                <w:bCs/>
                <w:color w:val="FFFFFF"/>
                <w:sz w:val="18"/>
              </w:rPr>
              <w:t>COTOGCHOA</w:t>
            </w:r>
            <w:proofErr w:type="spellEnd"/>
          </w:p>
        </w:tc>
        <w:tc>
          <w:tcPr>
            <w:tcW w:w="1165" w:type="dxa"/>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2,389</w:t>
            </w:r>
          </w:p>
        </w:tc>
        <w:tc>
          <w:tcPr>
            <w:tcW w:w="777" w:type="dxa"/>
            <w:shd w:val="clear" w:color="auto" w:fill="B4C6E7"/>
          </w:tcPr>
          <w:p w:rsidR="00FA1BFD" w:rsidRPr="00152971" w:rsidRDefault="00FA1BFD" w:rsidP="00A5373B">
            <w:pPr>
              <w:jc w:val="right"/>
              <w:rPr>
                <w:rFonts w:eastAsia="Times New Roman" w:cs="Calibri"/>
                <w:sz w:val="18"/>
              </w:rPr>
            </w:pPr>
            <w:r>
              <w:rPr>
                <w:rFonts w:eastAsia="Times New Roman" w:cs="Calibri"/>
                <w:sz w:val="18"/>
              </w:rPr>
              <w:t>2,842</w:t>
            </w:r>
          </w:p>
        </w:tc>
        <w:tc>
          <w:tcPr>
            <w:tcW w:w="777" w:type="dxa"/>
            <w:shd w:val="clear" w:color="auto" w:fill="B4C6E7"/>
          </w:tcPr>
          <w:p w:rsidR="00FA1BFD" w:rsidRPr="00152971" w:rsidRDefault="00FA1BFD" w:rsidP="00A5373B">
            <w:pPr>
              <w:jc w:val="right"/>
              <w:rPr>
                <w:rFonts w:eastAsia="Times New Roman" w:cs="Calibri"/>
                <w:sz w:val="18"/>
              </w:rPr>
            </w:pPr>
            <w:r>
              <w:rPr>
                <w:rFonts w:eastAsia="Times New Roman" w:cs="Calibri"/>
                <w:sz w:val="18"/>
              </w:rPr>
              <w:t>3,937</w:t>
            </w:r>
          </w:p>
        </w:tc>
        <w:tc>
          <w:tcPr>
            <w:tcW w:w="777" w:type="dxa"/>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5 452</w:t>
            </w:r>
          </w:p>
        </w:tc>
        <w:tc>
          <w:tcPr>
            <w:tcW w:w="777" w:type="dxa"/>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6,533</w:t>
            </w:r>
          </w:p>
        </w:tc>
      </w:tr>
      <w:tr w:rsidR="00FA1BFD" w:rsidRPr="00152971" w:rsidTr="00A5373B">
        <w:trPr>
          <w:trHeight w:hRule="exact" w:val="214"/>
          <w:jc w:val="center"/>
        </w:trPr>
        <w:tc>
          <w:tcPr>
            <w:tcW w:w="1927" w:type="dxa"/>
            <w:tcBorders>
              <w:left w:val="single" w:sz="4" w:space="0" w:color="FFFFFF"/>
            </w:tcBorders>
            <w:shd w:val="clear" w:color="auto" w:fill="17365D"/>
            <w:vAlign w:val="center"/>
          </w:tcPr>
          <w:p w:rsidR="00FA1BFD" w:rsidRPr="00152971" w:rsidRDefault="00FA1BFD" w:rsidP="00A5373B">
            <w:pPr>
              <w:rPr>
                <w:rFonts w:eastAsia="Times New Roman" w:cs="Calibri"/>
                <w:b/>
                <w:bCs/>
                <w:color w:val="FFFFFF"/>
                <w:sz w:val="18"/>
              </w:rPr>
            </w:pPr>
            <w:r>
              <w:rPr>
                <w:rFonts w:eastAsia="Times New Roman" w:cs="Calibri"/>
                <w:b/>
                <w:bCs/>
                <w:color w:val="FFFFFF"/>
                <w:sz w:val="18"/>
              </w:rPr>
              <w:t>RUMIÑAHUI</w:t>
            </w:r>
          </w:p>
        </w:tc>
        <w:tc>
          <w:tcPr>
            <w:tcW w:w="1165" w:type="dxa"/>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429</w:t>
            </w:r>
          </w:p>
        </w:tc>
        <w:tc>
          <w:tcPr>
            <w:tcW w:w="777" w:type="dxa"/>
            <w:shd w:val="clear" w:color="auto" w:fill="B4C6E7"/>
          </w:tcPr>
          <w:p w:rsidR="00FA1BFD" w:rsidRPr="00152971" w:rsidRDefault="00FA1BFD" w:rsidP="00A5373B">
            <w:pPr>
              <w:jc w:val="right"/>
              <w:rPr>
                <w:rFonts w:eastAsia="Times New Roman" w:cs="Calibri"/>
                <w:sz w:val="18"/>
              </w:rPr>
            </w:pPr>
            <w:r>
              <w:rPr>
                <w:rFonts w:eastAsia="Times New Roman" w:cs="Calibri"/>
                <w:sz w:val="18"/>
              </w:rPr>
              <w:t>477</w:t>
            </w:r>
          </w:p>
        </w:tc>
        <w:tc>
          <w:tcPr>
            <w:tcW w:w="777" w:type="dxa"/>
            <w:shd w:val="clear" w:color="auto" w:fill="B4C6E7"/>
          </w:tcPr>
          <w:p w:rsidR="00FA1BFD" w:rsidRPr="00152971" w:rsidRDefault="00FA1BFD" w:rsidP="00A5373B">
            <w:pPr>
              <w:jc w:val="right"/>
              <w:rPr>
                <w:rFonts w:eastAsia="Times New Roman" w:cs="Calibri"/>
                <w:sz w:val="18"/>
              </w:rPr>
            </w:pPr>
            <w:r>
              <w:rPr>
                <w:rFonts w:eastAsia="Times New Roman" w:cs="Calibri"/>
                <w:sz w:val="18"/>
              </w:rPr>
              <w:t>775</w:t>
            </w:r>
          </w:p>
        </w:tc>
        <w:tc>
          <w:tcPr>
            <w:tcW w:w="777" w:type="dxa"/>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1 259</w:t>
            </w:r>
          </w:p>
        </w:tc>
        <w:tc>
          <w:tcPr>
            <w:tcW w:w="777" w:type="dxa"/>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1,649</w:t>
            </w:r>
          </w:p>
        </w:tc>
      </w:tr>
      <w:tr w:rsidR="00FA1BFD" w:rsidRPr="00152971" w:rsidTr="00A5373B">
        <w:trPr>
          <w:trHeight w:hRule="exact" w:val="214"/>
          <w:jc w:val="center"/>
        </w:trPr>
        <w:tc>
          <w:tcPr>
            <w:tcW w:w="1927" w:type="dxa"/>
            <w:tcBorders>
              <w:left w:val="single" w:sz="4" w:space="0" w:color="FFFFFF"/>
            </w:tcBorders>
            <w:shd w:val="clear" w:color="auto" w:fill="17365D"/>
            <w:vAlign w:val="center"/>
          </w:tcPr>
          <w:p w:rsidR="00FA1BFD" w:rsidRDefault="00FA1BFD" w:rsidP="00A5373B">
            <w:pPr>
              <w:rPr>
                <w:rFonts w:eastAsia="Times New Roman" w:cs="Calibri"/>
                <w:b/>
                <w:bCs/>
                <w:color w:val="FFFFFF"/>
                <w:sz w:val="18"/>
              </w:rPr>
            </w:pPr>
            <w:r>
              <w:rPr>
                <w:rFonts w:eastAsia="Times New Roman" w:cs="Calibri"/>
                <w:b/>
                <w:bCs/>
                <w:color w:val="FFFFFF"/>
                <w:sz w:val="18"/>
              </w:rPr>
              <w:t>TOTAL</w:t>
            </w:r>
          </w:p>
        </w:tc>
        <w:tc>
          <w:tcPr>
            <w:tcW w:w="1165" w:type="dxa"/>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10,829</w:t>
            </w:r>
          </w:p>
        </w:tc>
        <w:tc>
          <w:tcPr>
            <w:tcW w:w="777" w:type="dxa"/>
            <w:shd w:val="clear" w:color="auto" w:fill="B4C6E7"/>
          </w:tcPr>
          <w:p w:rsidR="00FA1BFD" w:rsidRPr="00152971" w:rsidRDefault="00FA1BFD" w:rsidP="00A5373B">
            <w:pPr>
              <w:jc w:val="right"/>
              <w:rPr>
                <w:rFonts w:eastAsia="Times New Roman" w:cs="Calibri"/>
                <w:sz w:val="18"/>
              </w:rPr>
            </w:pPr>
            <w:r>
              <w:rPr>
                <w:rFonts w:eastAsia="Times New Roman" w:cs="Calibri"/>
                <w:sz w:val="18"/>
              </w:rPr>
              <w:t>9,088</w:t>
            </w:r>
          </w:p>
        </w:tc>
        <w:tc>
          <w:tcPr>
            <w:tcW w:w="777" w:type="dxa"/>
            <w:shd w:val="clear" w:color="auto" w:fill="B4C6E7"/>
          </w:tcPr>
          <w:p w:rsidR="00FA1BFD" w:rsidRPr="00152971" w:rsidRDefault="00FA1BFD" w:rsidP="00A5373B">
            <w:pPr>
              <w:jc w:val="right"/>
              <w:rPr>
                <w:rFonts w:eastAsia="Times New Roman" w:cs="Calibri"/>
                <w:sz w:val="18"/>
              </w:rPr>
            </w:pPr>
            <w:r>
              <w:rPr>
                <w:rFonts w:eastAsia="Times New Roman" w:cs="Calibri"/>
                <w:sz w:val="18"/>
              </w:rPr>
              <w:t>10,772</w:t>
            </w:r>
          </w:p>
        </w:tc>
        <w:tc>
          <w:tcPr>
            <w:tcW w:w="777" w:type="dxa"/>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13 078</w:t>
            </w:r>
          </w:p>
        </w:tc>
        <w:tc>
          <w:tcPr>
            <w:tcW w:w="777" w:type="dxa"/>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14,726</w:t>
            </w:r>
          </w:p>
        </w:tc>
      </w:tr>
    </w:tbl>
    <w:p w:rsidR="00FA1BFD" w:rsidRDefault="00FA1BFD" w:rsidP="00FA1BFD">
      <w:pPr>
        <w:pStyle w:val="Prrafodelista"/>
        <w:ind w:left="1080"/>
        <w:jc w:val="left"/>
        <w:rPr>
          <w:rFonts w:asciiTheme="minorHAnsi" w:hAnsiTheme="minorHAnsi" w:cs="Arial"/>
          <w:color w:val="000000"/>
          <w:sz w:val="16"/>
          <w:szCs w:val="16"/>
        </w:rPr>
      </w:pPr>
      <w:r>
        <w:rPr>
          <w:rFonts w:asciiTheme="minorHAnsi" w:hAnsiTheme="minorHAnsi" w:cs="Arial"/>
          <w:color w:val="000000"/>
          <w:sz w:val="16"/>
          <w:szCs w:val="16"/>
        </w:rPr>
        <w:t xml:space="preserve">Fuente: Plan de Desarrollo y Ordenamiento Territorial </w:t>
      </w:r>
      <w:proofErr w:type="spellStart"/>
      <w:r>
        <w:rPr>
          <w:rFonts w:asciiTheme="minorHAnsi" w:hAnsiTheme="minorHAnsi" w:cs="Arial"/>
          <w:color w:val="000000"/>
          <w:sz w:val="16"/>
          <w:szCs w:val="16"/>
        </w:rPr>
        <w:t>GADMUR</w:t>
      </w:r>
      <w:proofErr w:type="spellEnd"/>
      <w:r>
        <w:rPr>
          <w:rFonts w:asciiTheme="minorHAnsi" w:hAnsiTheme="minorHAnsi" w:cs="Arial"/>
          <w:color w:val="000000"/>
          <w:sz w:val="16"/>
          <w:szCs w:val="16"/>
        </w:rPr>
        <w:t xml:space="preserve"> (</w:t>
      </w:r>
      <w:proofErr w:type="spellStart"/>
      <w:r>
        <w:rPr>
          <w:rFonts w:asciiTheme="minorHAnsi" w:hAnsiTheme="minorHAnsi" w:cs="Arial"/>
          <w:color w:val="000000"/>
          <w:sz w:val="16"/>
          <w:szCs w:val="16"/>
        </w:rPr>
        <w:t>INEC</w:t>
      </w:r>
      <w:proofErr w:type="spellEnd"/>
      <w:r>
        <w:rPr>
          <w:rFonts w:asciiTheme="minorHAnsi" w:hAnsiTheme="minorHAnsi" w:cs="Arial"/>
          <w:color w:val="000000"/>
          <w:sz w:val="16"/>
          <w:szCs w:val="16"/>
        </w:rPr>
        <w:t>)</w:t>
      </w:r>
    </w:p>
    <w:p w:rsidR="00FA1BFD" w:rsidRDefault="00FA1BFD" w:rsidP="00FA1BFD">
      <w:pPr>
        <w:pStyle w:val="Prrafodelista"/>
        <w:ind w:left="1080"/>
        <w:jc w:val="left"/>
        <w:rPr>
          <w:rFonts w:asciiTheme="minorHAnsi" w:hAnsiTheme="minorHAnsi" w:cs="Arial"/>
          <w:color w:val="000000"/>
          <w:sz w:val="16"/>
          <w:szCs w:val="16"/>
        </w:rPr>
      </w:pPr>
    </w:p>
    <w:p w:rsidR="00FA1BFD" w:rsidRPr="00024F92" w:rsidRDefault="00FA1BFD" w:rsidP="00FA1BFD">
      <w:pPr>
        <w:pStyle w:val="Prrafodelista"/>
        <w:spacing w:after="0"/>
        <w:ind w:left="0"/>
        <w:jc w:val="center"/>
        <w:rPr>
          <w:rFonts w:asciiTheme="minorHAnsi" w:hAnsiTheme="minorHAnsi" w:cs="Arial"/>
          <w:b/>
          <w:sz w:val="22"/>
          <w:szCs w:val="22"/>
        </w:rPr>
      </w:pPr>
      <w:r w:rsidRPr="00024F92">
        <w:rPr>
          <w:rFonts w:asciiTheme="minorHAnsi" w:hAnsiTheme="minorHAnsi" w:cs="Arial"/>
          <w:b/>
          <w:sz w:val="22"/>
          <w:szCs w:val="22"/>
        </w:rPr>
        <w:t>Tabla Nro. 2</w:t>
      </w:r>
    </w:p>
    <w:p w:rsidR="00FA1BFD" w:rsidRDefault="00FA1BFD" w:rsidP="00FA1BFD">
      <w:pPr>
        <w:pStyle w:val="Prrafodelista"/>
        <w:spacing w:after="0"/>
        <w:ind w:left="0"/>
        <w:jc w:val="center"/>
        <w:rPr>
          <w:rFonts w:cs="Calibri"/>
          <w:b/>
          <w:bCs/>
          <w:sz w:val="22"/>
          <w:szCs w:val="22"/>
        </w:rPr>
      </w:pPr>
      <w:r w:rsidRPr="00024F92">
        <w:rPr>
          <w:rFonts w:cs="Calibri"/>
          <w:b/>
          <w:bCs/>
          <w:sz w:val="22"/>
          <w:szCs w:val="22"/>
        </w:rPr>
        <w:lastRenderedPageBreak/>
        <w:t>Proyección  Población total Cantón Rumiñahui</w:t>
      </w:r>
    </w:p>
    <w:p w:rsidR="00FA1BFD" w:rsidRPr="00024F92" w:rsidRDefault="00FA1BFD" w:rsidP="00FA1BFD">
      <w:pPr>
        <w:pStyle w:val="Prrafodelista"/>
        <w:spacing w:after="0"/>
        <w:ind w:left="0"/>
        <w:jc w:val="center"/>
        <w:rPr>
          <w:rFonts w:asciiTheme="minorHAnsi" w:hAnsiTheme="minorHAnsi" w:cs="Arial"/>
          <w:b/>
          <w:sz w:val="22"/>
          <w:szCs w:val="22"/>
        </w:rPr>
      </w:pPr>
    </w:p>
    <w:tbl>
      <w:tblPr>
        <w:tblW w:w="620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927"/>
        <w:gridCol w:w="1165"/>
        <w:gridCol w:w="777"/>
        <w:gridCol w:w="933"/>
        <w:gridCol w:w="850"/>
        <w:gridCol w:w="548"/>
      </w:tblGrid>
      <w:tr w:rsidR="00FA1BFD" w:rsidRPr="00152971" w:rsidTr="00A5373B">
        <w:trPr>
          <w:trHeight w:hRule="exact" w:val="333"/>
          <w:jc w:val="center"/>
        </w:trPr>
        <w:tc>
          <w:tcPr>
            <w:tcW w:w="6200" w:type="dxa"/>
            <w:gridSpan w:val="6"/>
            <w:tcBorders>
              <w:top w:val="single" w:sz="4" w:space="0" w:color="FFFFFF"/>
              <w:left w:val="single" w:sz="4" w:space="0" w:color="FFFFFF"/>
              <w:bottom w:val="single" w:sz="4" w:space="0" w:color="FFFFFF"/>
              <w:right w:val="nil"/>
            </w:tcBorders>
            <w:shd w:val="clear" w:color="auto" w:fill="17365D"/>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PROYECCIÓN POBLACIONAL TOTAL CANTÓN RUMIÑAHUI</w:t>
            </w:r>
          </w:p>
        </w:tc>
      </w:tr>
      <w:tr w:rsidR="00FA1BFD" w:rsidRPr="00152971" w:rsidTr="00A5373B">
        <w:trPr>
          <w:trHeight w:hRule="exact" w:val="315"/>
          <w:jc w:val="center"/>
        </w:trPr>
        <w:tc>
          <w:tcPr>
            <w:tcW w:w="6200" w:type="dxa"/>
            <w:gridSpan w:val="6"/>
            <w:tcBorders>
              <w:top w:val="single" w:sz="4" w:space="0" w:color="FFFFFF"/>
              <w:left w:val="single" w:sz="4" w:space="0" w:color="FFFFFF"/>
              <w:bottom w:val="single" w:sz="4" w:space="0" w:color="FFFFFF"/>
              <w:right w:val="nil"/>
            </w:tcBorders>
            <w:shd w:val="clear" w:color="auto" w:fill="17365D"/>
            <w:vAlign w:val="center"/>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Años</w:t>
            </w:r>
          </w:p>
        </w:tc>
      </w:tr>
      <w:tr w:rsidR="00FA1BFD" w:rsidRPr="00152971" w:rsidTr="00A5373B">
        <w:trPr>
          <w:trHeight w:hRule="exact" w:val="351"/>
          <w:jc w:val="center"/>
        </w:trPr>
        <w:tc>
          <w:tcPr>
            <w:tcW w:w="1927" w:type="dxa"/>
            <w:tcBorders>
              <w:top w:val="single" w:sz="4" w:space="0" w:color="FFFFFF"/>
              <w:left w:val="single" w:sz="4" w:space="0" w:color="FFFFFF"/>
              <w:bottom w:val="single" w:sz="4" w:space="0" w:color="FFFFFF"/>
              <w:right w:val="nil"/>
            </w:tcBorders>
            <w:shd w:val="clear" w:color="auto" w:fill="17365D"/>
            <w:vAlign w:val="center"/>
          </w:tcPr>
          <w:p w:rsidR="00FA1BFD" w:rsidRDefault="00FA1BFD" w:rsidP="00A5373B">
            <w:pPr>
              <w:jc w:val="center"/>
              <w:rPr>
                <w:rFonts w:eastAsia="Times New Roman" w:cs="Calibri"/>
                <w:b/>
                <w:bCs/>
                <w:color w:val="FFFFFF"/>
                <w:sz w:val="18"/>
              </w:rPr>
            </w:pPr>
            <w:r>
              <w:rPr>
                <w:rFonts w:eastAsia="Times New Roman" w:cs="Calibri"/>
                <w:b/>
                <w:bCs/>
                <w:color w:val="FFFFFF"/>
                <w:sz w:val="18"/>
              </w:rPr>
              <w:t>PARROQUIA</w:t>
            </w:r>
          </w:p>
        </w:tc>
        <w:tc>
          <w:tcPr>
            <w:tcW w:w="1165" w:type="dxa"/>
            <w:tcBorders>
              <w:top w:val="single" w:sz="4" w:space="0" w:color="FFFFFF"/>
              <w:left w:val="nil"/>
              <w:right w:val="nil"/>
            </w:tcBorders>
            <w:shd w:val="clear" w:color="auto" w:fill="17365D"/>
            <w:vAlign w:val="center"/>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2010</w:t>
            </w:r>
          </w:p>
        </w:tc>
        <w:tc>
          <w:tcPr>
            <w:tcW w:w="777" w:type="dxa"/>
            <w:tcBorders>
              <w:top w:val="single" w:sz="4" w:space="0" w:color="FFFFFF"/>
              <w:left w:val="nil"/>
              <w:right w:val="nil"/>
            </w:tcBorders>
            <w:shd w:val="clear" w:color="auto" w:fill="17365D"/>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2014</w:t>
            </w:r>
          </w:p>
        </w:tc>
        <w:tc>
          <w:tcPr>
            <w:tcW w:w="933" w:type="dxa"/>
            <w:tcBorders>
              <w:top w:val="single" w:sz="4" w:space="0" w:color="FFFFFF"/>
              <w:left w:val="nil"/>
              <w:right w:val="nil"/>
            </w:tcBorders>
            <w:shd w:val="clear" w:color="auto" w:fill="17365D"/>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2020</w:t>
            </w:r>
          </w:p>
        </w:tc>
        <w:tc>
          <w:tcPr>
            <w:tcW w:w="850" w:type="dxa"/>
            <w:tcBorders>
              <w:top w:val="single" w:sz="4" w:space="0" w:color="FFFFFF"/>
              <w:left w:val="nil"/>
              <w:right w:val="nil"/>
            </w:tcBorders>
            <w:shd w:val="clear" w:color="auto" w:fill="17365D"/>
            <w:vAlign w:val="center"/>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2024</w:t>
            </w:r>
          </w:p>
        </w:tc>
        <w:tc>
          <w:tcPr>
            <w:tcW w:w="548" w:type="dxa"/>
            <w:tcBorders>
              <w:top w:val="single" w:sz="4" w:space="0" w:color="FFFFFF"/>
              <w:left w:val="nil"/>
              <w:right w:val="nil"/>
            </w:tcBorders>
            <w:shd w:val="clear" w:color="auto" w:fill="17365D"/>
            <w:vAlign w:val="center"/>
          </w:tcPr>
          <w:p w:rsidR="00FA1BFD" w:rsidRPr="00152971" w:rsidRDefault="00FA1BFD" w:rsidP="00A5373B">
            <w:pPr>
              <w:jc w:val="center"/>
              <w:rPr>
                <w:rFonts w:eastAsia="Times New Roman" w:cs="Calibri"/>
                <w:b/>
                <w:bCs/>
                <w:color w:val="FFFFFF"/>
                <w:sz w:val="18"/>
              </w:rPr>
            </w:pPr>
          </w:p>
        </w:tc>
      </w:tr>
      <w:tr w:rsidR="00FA1BFD" w:rsidRPr="00152971" w:rsidTr="00A5373B">
        <w:trPr>
          <w:trHeight w:hRule="exact" w:val="214"/>
          <w:jc w:val="center"/>
        </w:trPr>
        <w:tc>
          <w:tcPr>
            <w:tcW w:w="1927" w:type="dxa"/>
            <w:tcBorders>
              <w:left w:val="single" w:sz="4" w:space="0" w:color="FFFFFF"/>
            </w:tcBorders>
            <w:shd w:val="clear" w:color="auto" w:fill="17365D"/>
            <w:vAlign w:val="center"/>
          </w:tcPr>
          <w:p w:rsidR="00FA1BFD" w:rsidRPr="00152971" w:rsidRDefault="00FA1BFD" w:rsidP="00A5373B">
            <w:pPr>
              <w:rPr>
                <w:rFonts w:eastAsia="Times New Roman" w:cs="Calibri"/>
                <w:b/>
                <w:bCs/>
                <w:color w:val="FFFFFF"/>
                <w:sz w:val="18"/>
              </w:rPr>
            </w:pPr>
            <w:r>
              <w:rPr>
                <w:rFonts w:eastAsia="Times New Roman" w:cs="Calibri"/>
                <w:b/>
                <w:bCs/>
                <w:color w:val="FFFFFF"/>
                <w:sz w:val="18"/>
              </w:rPr>
              <w:t>URBANO</w:t>
            </w:r>
          </w:p>
        </w:tc>
        <w:tc>
          <w:tcPr>
            <w:tcW w:w="1165" w:type="dxa"/>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75,080</w:t>
            </w:r>
          </w:p>
        </w:tc>
        <w:tc>
          <w:tcPr>
            <w:tcW w:w="777" w:type="dxa"/>
            <w:shd w:val="clear" w:color="auto" w:fill="B4C6E7"/>
          </w:tcPr>
          <w:p w:rsidR="00FA1BFD" w:rsidRPr="00152971" w:rsidRDefault="00FA1BFD" w:rsidP="00A5373B">
            <w:pPr>
              <w:jc w:val="right"/>
              <w:rPr>
                <w:rFonts w:eastAsia="Times New Roman" w:cs="Calibri"/>
                <w:sz w:val="18"/>
              </w:rPr>
            </w:pPr>
            <w:r>
              <w:rPr>
                <w:rFonts w:eastAsia="Times New Roman" w:cs="Calibri"/>
                <w:sz w:val="18"/>
              </w:rPr>
              <w:t>87,237</w:t>
            </w:r>
          </w:p>
        </w:tc>
        <w:tc>
          <w:tcPr>
            <w:tcW w:w="933" w:type="dxa"/>
            <w:shd w:val="clear" w:color="auto" w:fill="B4C6E7"/>
          </w:tcPr>
          <w:p w:rsidR="00FA1BFD" w:rsidRPr="00152971" w:rsidRDefault="00FA1BFD" w:rsidP="00A5373B">
            <w:pPr>
              <w:jc w:val="right"/>
              <w:rPr>
                <w:rFonts w:eastAsia="Times New Roman" w:cs="Calibri"/>
                <w:sz w:val="18"/>
              </w:rPr>
            </w:pPr>
            <w:r>
              <w:rPr>
                <w:rFonts w:eastAsia="Times New Roman" w:cs="Calibri"/>
                <w:sz w:val="18"/>
              </w:rPr>
              <w:t>102,355</w:t>
            </w:r>
          </w:p>
        </w:tc>
        <w:tc>
          <w:tcPr>
            <w:tcW w:w="850" w:type="dxa"/>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128,166</w:t>
            </w:r>
          </w:p>
        </w:tc>
        <w:tc>
          <w:tcPr>
            <w:tcW w:w="548" w:type="dxa"/>
            <w:shd w:val="clear" w:color="auto" w:fill="B4C6E7"/>
            <w:vAlign w:val="center"/>
          </w:tcPr>
          <w:p w:rsidR="00FA1BFD" w:rsidRPr="00152971" w:rsidRDefault="00FA1BFD" w:rsidP="00A5373B">
            <w:pPr>
              <w:jc w:val="center"/>
              <w:rPr>
                <w:rFonts w:eastAsia="Times New Roman" w:cs="Calibri"/>
                <w:sz w:val="18"/>
              </w:rPr>
            </w:pPr>
          </w:p>
        </w:tc>
      </w:tr>
      <w:tr w:rsidR="00FA1BFD" w:rsidRPr="00152971" w:rsidTr="00A5373B">
        <w:trPr>
          <w:trHeight w:hRule="exact" w:val="214"/>
          <w:jc w:val="center"/>
        </w:trPr>
        <w:tc>
          <w:tcPr>
            <w:tcW w:w="1927" w:type="dxa"/>
            <w:tcBorders>
              <w:left w:val="single" w:sz="4" w:space="0" w:color="FFFFFF"/>
            </w:tcBorders>
            <w:shd w:val="clear" w:color="auto" w:fill="17365D"/>
            <w:vAlign w:val="center"/>
          </w:tcPr>
          <w:p w:rsidR="00FA1BFD" w:rsidRPr="00152971" w:rsidRDefault="00FA1BFD" w:rsidP="00A5373B">
            <w:pPr>
              <w:rPr>
                <w:rFonts w:eastAsia="Times New Roman" w:cs="Calibri"/>
                <w:b/>
                <w:bCs/>
                <w:color w:val="FFFFFF"/>
                <w:sz w:val="18"/>
              </w:rPr>
            </w:pPr>
            <w:r>
              <w:rPr>
                <w:rFonts w:eastAsia="Times New Roman" w:cs="Calibri"/>
                <w:b/>
                <w:bCs/>
                <w:color w:val="FFFFFF"/>
                <w:sz w:val="18"/>
              </w:rPr>
              <w:t>RURAL</w:t>
            </w:r>
          </w:p>
        </w:tc>
        <w:tc>
          <w:tcPr>
            <w:tcW w:w="1165" w:type="dxa"/>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10,772</w:t>
            </w:r>
          </w:p>
        </w:tc>
        <w:tc>
          <w:tcPr>
            <w:tcW w:w="777" w:type="dxa"/>
            <w:shd w:val="clear" w:color="auto" w:fill="B4C6E7"/>
          </w:tcPr>
          <w:p w:rsidR="00FA1BFD" w:rsidRPr="00152971" w:rsidRDefault="00FA1BFD" w:rsidP="00A5373B">
            <w:pPr>
              <w:jc w:val="right"/>
              <w:rPr>
                <w:rFonts w:eastAsia="Times New Roman" w:cs="Calibri"/>
                <w:sz w:val="18"/>
              </w:rPr>
            </w:pPr>
            <w:r>
              <w:rPr>
                <w:rFonts w:eastAsia="Times New Roman" w:cs="Calibri"/>
                <w:sz w:val="18"/>
              </w:rPr>
              <w:t>11,706</w:t>
            </w:r>
          </w:p>
        </w:tc>
        <w:tc>
          <w:tcPr>
            <w:tcW w:w="933" w:type="dxa"/>
            <w:shd w:val="clear" w:color="auto" w:fill="B4C6E7"/>
          </w:tcPr>
          <w:p w:rsidR="00FA1BFD" w:rsidRPr="00152971" w:rsidRDefault="00FA1BFD" w:rsidP="00A5373B">
            <w:pPr>
              <w:jc w:val="right"/>
              <w:rPr>
                <w:rFonts w:eastAsia="Times New Roman" w:cs="Calibri"/>
                <w:sz w:val="18"/>
              </w:rPr>
            </w:pPr>
            <w:r>
              <w:rPr>
                <w:rFonts w:eastAsia="Times New Roman" w:cs="Calibri"/>
                <w:sz w:val="18"/>
              </w:rPr>
              <w:t>13,078</w:t>
            </w:r>
          </w:p>
        </w:tc>
        <w:tc>
          <w:tcPr>
            <w:tcW w:w="850" w:type="dxa"/>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14,726</w:t>
            </w:r>
          </w:p>
        </w:tc>
        <w:tc>
          <w:tcPr>
            <w:tcW w:w="548" w:type="dxa"/>
            <w:shd w:val="clear" w:color="auto" w:fill="B4C6E7"/>
            <w:vAlign w:val="center"/>
          </w:tcPr>
          <w:p w:rsidR="00FA1BFD" w:rsidRPr="00152971" w:rsidRDefault="00FA1BFD" w:rsidP="00A5373B">
            <w:pPr>
              <w:jc w:val="center"/>
              <w:rPr>
                <w:rFonts w:eastAsia="Times New Roman" w:cs="Calibri"/>
                <w:sz w:val="18"/>
              </w:rPr>
            </w:pPr>
          </w:p>
        </w:tc>
      </w:tr>
      <w:tr w:rsidR="00FA1BFD" w:rsidRPr="00152971" w:rsidTr="00A5373B">
        <w:trPr>
          <w:trHeight w:hRule="exact" w:val="214"/>
          <w:jc w:val="center"/>
        </w:trPr>
        <w:tc>
          <w:tcPr>
            <w:tcW w:w="1927" w:type="dxa"/>
            <w:tcBorders>
              <w:left w:val="single" w:sz="4" w:space="0" w:color="FFFFFF"/>
            </w:tcBorders>
            <w:shd w:val="clear" w:color="auto" w:fill="17365D"/>
            <w:vAlign w:val="center"/>
          </w:tcPr>
          <w:p w:rsidR="00FA1BFD" w:rsidRDefault="00FA1BFD" w:rsidP="00A5373B">
            <w:pPr>
              <w:rPr>
                <w:rFonts w:eastAsia="Times New Roman" w:cs="Calibri"/>
                <w:b/>
                <w:bCs/>
                <w:color w:val="FFFFFF"/>
                <w:sz w:val="18"/>
              </w:rPr>
            </w:pPr>
            <w:r>
              <w:rPr>
                <w:rFonts w:eastAsia="Times New Roman" w:cs="Calibri"/>
                <w:b/>
                <w:bCs/>
                <w:color w:val="FFFFFF"/>
                <w:sz w:val="18"/>
              </w:rPr>
              <w:t>TOTAL</w:t>
            </w:r>
          </w:p>
        </w:tc>
        <w:tc>
          <w:tcPr>
            <w:tcW w:w="1165" w:type="dxa"/>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85,852</w:t>
            </w:r>
          </w:p>
        </w:tc>
        <w:tc>
          <w:tcPr>
            <w:tcW w:w="777" w:type="dxa"/>
            <w:shd w:val="clear" w:color="auto" w:fill="B4C6E7"/>
          </w:tcPr>
          <w:p w:rsidR="00FA1BFD" w:rsidRPr="00152971" w:rsidRDefault="00FA1BFD" w:rsidP="00A5373B">
            <w:pPr>
              <w:jc w:val="right"/>
              <w:rPr>
                <w:rFonts w:eastAsia="Times New Roman" w:cs="Calibri"/>
                <w:sz w:val="18"/>
              </w:rPr>
            </w:pPr>
            <w:r>
              <w:rPr>
                <w:rFonts w:eastAsia="Times New Roman" w:cs="Calibri"/>
                <w:sz w:val="18"/>
              </w:rPr>
              <w:t>98,943</w:t>
            </w:r>
          </w:p>
        </w:tc>
        <w:tc>
          <w:tcPr>
            <w:tcW w:w="933" w:type="dxa"/>
            <w:shd w:val="clear" w:color="auto" w:fill="B4C6E7"/>
          </w:tcPr>
          <w:p w:rsidR="00FA1BFD" w:rsidRPr="00152971" w:rsidRDefault="00FA1BFD" w:rsidP="00A5373B">
            <w:pPr>
              <w:jc w:val="right"/>
              <w:rPr>
                <w:rFonts w:eastAsia="Times New Roman" w:cs="Calibri"/>
                <w:sz w:val="18"/>
              </w:rPr>
            </w:pPr>
            <w:r>
              <w:rPr>
                <w:rFonts w:eastAsia="Times New Roman" w:cs="Calibri"/>
                <w:sz w:val="18"/>
              </w:rPr>
              <w:t>115,433</w:t>
            </w:r>
          </w:p>
        </w:tc>
        <w:tc>
          <w:tcPr>
            <w:tcW w:w="850" w:type="dxa"/>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142,892</w:t>
            </w:r>
          </w:p>
        </w:tc>
        <w:tc>
          <w:tcPr>
            <w:tcW w:w="548" w:type="dxa"/>
            <w:shd w:val="clear" w:color="auto" w:fill="B4C6E7"/>
            <w:vAlign w:val="center"/>
          </w:tcPr>
          <w:p w:rsidR="00FA1BFD" w:rsidRPr="00152971" w:rsidRDefault="00FA1BFD" w:rsidP="00A5373B">
            <w:pPr>
              <w:jc w:val="center"/>
              <w:rPr>
                <w:rFonts w:eastAsia="Times New Roman" w:cs="Calibri"/>
                <w:sz w:val="18"/>
              </w:rPr>
            </w:pPr>
          </w:p>
        </w:tc>
      </w:tr>
    </w:tbl>
    <w:p w:rsidR="00FA1BFD" w:rsidRDefault="00FA1BFD" w:rsidP="00FA1BFD">
      <w:pPr>
        <w:pStyle w:val="Prrafodelista"/>
        <w:ind w:left="1080"/>
        <w:jc w:val="left"/>
        <w:rPr>
          <w:sz w:val="16"/>
          <w:szCs w:val="16"/>
        </w:rPr>
      </w:pPr>
      <w:r w:rsidRPr="005D620B">
        <w:rPr>
          <w:rFonts w:asciiTheme="minorHAnsi" w:hAnsiTheme="minorHAnsi" w:cs="Arial"/>
          <w:color w:val="000000"/>
          <w:sz w:val="16"/>
          <w:szCs w:val="16"/>
        </w:rPr>
        <w:t xml:space="preserve">Fuente: </w:t>
      </w:r>
      <w:r w:rsidRPr="005D620B">
        <w:rPr>
          <w:sz w:val="16"/>
          <w:szCs w:val="16"/>
        </w:rPr>
        <w:t xml:space="preserve">Plan de Desarrollo y Ordenamiento Territorial </w:t>
      </w:r>
      <w:proofErr w:type="spellStart"/>
      <w:r w:rsidRPr="005D620B">
        <w:rPr>
          <w:sz w:val="16"/>
          <w:szCs w:val="16"/>
        </w:rPr>
        <w:t>GADMUR</w:t>
      </w:r>
      <w:proofErr w:type="spellEnd"/>
      <w:r w:rsidRPr="005D620B">
        <w:rPr>
          <w:sz w:val="16"/>
          <w:szCs w:val="16"/>
        </w:rPr>
        <w:t>, (</w:t>
      </w:r>
      <w:proofErr w:type="spellStart"/>
      <w:r w:rsidRPr="005D620B">
        <w:rPr>
          <w:sz w:val="16"/>
          <w:szCs w:val="16"/>
        </w:rPr>
        <w:t>INE</w:t>
      </w:r>
      <w:r>
        <w:rPr>
          <w:sz w:val="16"/>
          <w:szCs w:val="16"/>
        </w:rPr>
        <w:t>C</w:t>
      </w:r>
      <w:proofErr w:type="spellEnd"/>
      <w:r w:rsidRPr="005D620B">
        <w:rPr>
          <w:sz w:val="16"/>
          <w:szCs w:val="16"/>
        </w:rPr>
        <w:t>,</w:t>
      </w:r>
      <w:r>
        <w:rPr>
          <w:sz w:val="16"/>
          <w:szCs w:val="16"/>
        </w:rPr>
        <w:t xml:space="preserve"> </w:t>
      </w:r>
      <w:proofErr w:type="spellStart"/>
      <w:r w:rsidRPr="005D620B">
        <w:rPr>
          <w:sz w:val="16"/>
          <w:szCs w:val="16"/>
        </w:rPr>
        <w:t>CNPV</w:t>
      </w:r>
      <w:proofErr w:type="spellEnd"/>
      <w:r>
        <w:rPr>
          <w:sz w:val="16"/>
          <w:szCs w:val="16"/>
        </w:rPr>
        <w:t xml:space="preserve"> </w:t>
      </w:r>
      <w:r w:rsidRPr="005D620B">
        <w:rPr>
          <w:sz w:val="16"/>
          <w:szCs w:val="16"/>
        </w:rPr>
        <w:t>2010).</w:t>
      </w:r>
    </w:p>
    <w:p w:rsidR="00FA1BFD" w:rsidRDefault="00FA1BFD" w:rsidP="00FA1BFD">
      <w:pPr>
        <w:pStyle w:val="Prrafodelista"/>
        <w:ind w:left="1080"/>
        <w:rPr>
          <w:sz w:val="16"/>
          <w:szCs w:val="16"/>
        </w:rPr>
      </w:pPr>
    </w:p>
    <w:p w:rsidR="00FA1BFD" w:rsidRPr="005754DB" w:rsidRDefault="00FA1BFD" w:rsidP="00FA1BFD">
      <w:pPr>
        <w:pStyle w:val="Prrafodelista"/>
        <w:ind w:left="1080"/>
        <w:rPr>
          <w:sz w:val="22"/>
          <w:szCs w:val="22"/>
        </w:rPr>
      </w:pPr>
      <w:r w:rsidRPr="005754DB">
        <w:rPr>
          <w:sz w:val="22"/>
          <w:szCs w:val="22"/>
        </w:rPr>
        <w:t>De esta tabla se desprende que de acuerdo al censo del 2010 el cantón</w:t>
      </w:r>
      <w:r>
        <w:rPr>
          <w:sz w:val="22"/>
          <w:szCs w:val="22"/>
        </w:rPr>
        <w:t xml:space="preserve"> Rumiña</w:t>
      </w:r>
      <w:r w:rsidRPr="005754DB">
        <w:rPr>
          <w:sz w:val="22"/>
          <w:szCs w:val="22"/>
        </w:rPr>
        <w:t xml:space="preserve">hui </w:t>
      </w:r>
      <w:r>
        <w:rPr>
          <w:sz w:val="22"/>
          <w:szCs w:val="22"/>
        </w:rPr>
        <w:t>cuenta con 85,852 habitantes, con una proyección al año 2024 que asciende a 142,892 habitantes, lo que determina un importante aumento de la población que causa un efecto multiplicador en la solicitud de sus necesidades.</w:t>
      </w:r>
    </w:p>
    <w:p w:rsidR="00FA1BFD" w:rsidRDefault="00FA1BFD" w:rsidP="00FA1BFD">
      <w:pPr>
        <w:pStyle w:val="Prrafodelista"/>
        <w:ind w:left="1080"/>
        <w:jc w:val="left"/>
        <w:rPr>
          <w:rFonts w:asciiTheme="minorHAnsi" w:hAnsiTheme="minorHAnsi" w:cs="Arial"/>
          <w:color w:val="000000"/>
          <w:sz w:val="16"/>
          <w:szCs w:val="16"/>
        </w:rPr>
      </w:pPr>
    </w:p>
    <w:p w:rsidR="00FA1BFD" w:rsidRDefault="00FA1BFD" w:rsidP="00FA1BFD">
      <w:pPr>
        <w:pStyle w:val="Prrafodelista"/>
        <w:ind w:left="1080"/>
        <w:rPr>
          <w:rFonts w:asciiTheme="minorHAnsi" w:hAnsiTheme="minorHAnsi" w:cs="Arial"/>
          <w:sz w:val="22"/>
          <w:szCs w:val="22"/>
        </w:rPr>
      </w:pPr>
      <w:r w:rsidRPr="00DD0462">
        <w:rPr>
          <w:rFonts w:asciiTheme="minorHAnsi" w:hAnsiTheme="minorHAnsi" w:cs="Arial"/>
          <w:color w:val="000000"/>
          <w:sz w:val="22"/>
          <w:szCs w:val="22"/>
        </w:rPr>
        <w:t xml:space="preserve">Es importante considerar </w:t>
      </w:r>
      <w:r>
        <w:rPr>
          <w:rFonts w:asciiTheme="minorHAnsi" w:hAnsiTheme="minorHAnsi" w:cs="Arial"/>
          <w:sz w:val="22"/>
          <w:szCs w:val="22"/>
        </w:rPr>
        <w:t xml:space="preserve"> que la población de las parroquias rurales del Distrito Metropolitano de Quito, cuentan con 166,812 habitantes  por su cercanía demandan igualmente las prestaciones de salud que oferta esta casa médica, por consiguiente la demanda asciende a 309,704 habitantes.</w:t>
      </w:r>
    </w:p>
    <w:p w:rsidR="00FA1BFD" w:rsidRPr="00024F92" w:rsidRDefault="00FA1BFD" w:rsidP="00FA1BFD">
      <w:pPr>
        <w:pStyle w:val="Prrafodelista"/>
        <w:spacing w:after="0"/>
        <w:ind w:left="0"/>
        <w:jc w:val="center"/>
        <w:rPr>
          <w:rFonts w:asciiTheme="minorHAnsi" w:hAnsiTheme="minorHAnsi" w:cs="Arial"/>
          <w:b/>
          <w:sz w:val="22"/>
          <w:szCs w:val="22"/>
        </w:rPr>
      </w:pPr>
      <w:r w:rsidRPr="00024F92">
        <w:rPr>
          <w:rFonts w:asciiTheme="minorHAnsi" w:hAnsiTheme="minorHAnsi" w:cs="Arial"/>
          <w:b/>
          <w:sz w:val="22"/>
          <w:szCs w:val="22"/>
        </w:rPr>
        <w:t>Tabla Nro. 3</w:t>
      </w:r>
    </w:p>
    <w:p w:rsidR="00FA1BFD" w:rsidRDefault="00FA1BFD" w:rsidP="00FA1BFD">
      <w:pPr>
        <w:pStyle w:val="Prrafodelista"/>
        <w:spacing w:after="0"/>
        <w:ind w:left="0"/>
        <w:jc w:val="center"/>
        <w:rPr>
          <w:rFonts w:cs="Calibri"/>
          <w:b/>
          <w:bCs/>
          <w:sz w:val="22"/>
          <w:szCs w:val="22"/>
        </w:rPr>
      </w:pPr>
      <w:r w:rsidRPr="00024F92">
        <w:rPr>
          <w:rFonts w:cs="Calibri"/>
          <w:b/>
          <w:bCs/>
          <w:sz w:val="22"/>
          <w:szCs w:val="22"/>
        </w:rPr>
        <w:t>Parroquias del Distrito Metropolitano Con Influencia en el Valle de los Chillos</w:t>
      </w:r>
    </w:p>
    <w:p w:rsidR="00FA1BFD" w:rsidRPr="00024F92" w:rsidRDefault="00FA1BFD" w:rsidP="00FA1BFD">
      <w:pPr>
        <w:pStyle w:val="Prrafodelista"/>
        <w:spacing w:after="0"/>
        <w:ind w:left="0"/>
        <w:jc w:val="center"/>
        <w:rPr>
          <w:rFonts w:cs="Calibri"/>
          <w:b/>
          <w:bCs/>
          <w:sz w:val="22"/>
          <w:szCs w:val="22"/>
        </w:rPr>
      </w:pPr>
    </w:p>
    <w:tbl>
      <w:tblPr>
        <w:tblW w:w="6200" w:type="dxa"/>
        <w:jc w:val="center"/>
        <w:tblLayout w:type="fixed"/>
        <w:tblLook w:val="04A0" w:firstRow="1" w:lastRow="0" w:firstColumn="1" w:lastColumn="0" w:noHBand="0" w:noVBand="1"/>
      </w:tblPr>
      <w:tblGrid>
        <w:gridCol w:w="1927"/>
        <w:gridCol w:w="1165"/>
        <w:gridCol w:w="1001"/>
        <w:gridCol w:w="851"/>
        <w:gridCol w:w="708"/>
        <w:gridCol w:w="548"/>
      </w:tblGrid>
      <w:tr w:rsidR="00FA1BFD" w:rsidRPr="00152971" w:rsidTr="00A5373B">
        <w:trPr>
          <w:trHeight w:hRule="exact" w:val="514"/>
          <w:jc w:val="center"/>
        </w:trPr>
        <w:tc>
          <w:tcPr>
            <w:tcW w:w="6200" w:type="dxa"/>
            <w:gridSpan w:val="6"/>
            <w:tcBorders>
              <w:bottom w:val="single" w:sz="4" w:space="0" w:color="FFFFFF" w:themeColor="background1"/>
            </w:tcBorders>
            <w:shd w:val="clear" w:color="auto" w:fill="17365D"/>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POBLACIÓN PARROQUIAS DEL DISTRITO METROPOLITANO CON INFLUENCIA EN LOS SERVICIOS DEL VALLE DE LOS CHILLOS</w:t>
            </w:r>
          </w:p>
        </w:tc>
      </w:tr>
      <w:tr w:rsidR="00FA1BFD" w:rsidRPr="00152971" w:rsidTr="00A5373B">
        <w:trPr>
          <w:trHeight w:hRule="exact" w:val="315"/>
          <w:jc w:val="center"/>
        </w:trPr>
        <w:tc>
          <w:tcPr>
            <w:tcW w:w="620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HABITANTES</w:t>
            </w:r>
          </w:p>
        </w:tc>
      </w:tr>
      <w:tr w:rsidR="00FA1BFD" w:rsidRPr="00152971" w:rsidTr="00A5373B">
        <w:trPr>
          <w:trHeight w:hRule="exact" w:val="351"/>
          <w:jc w:val="center"/>
        </w:trPr>
        <w:tc>
          <w:tcPr>
            <w:tcW w:w="1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rsidR="00FA1BFD" w:rsidRDefault="00FA1BFD" w:rsidP="00A5373B">
            <w:pPr>
              <w:jc w:val="center"/>
              <w:rPr>
                <w:rFonts w:eastAsia="Times New Roman" w:cs="Calibri"/>
                <w:b/>
                <w:bCs/>
                <w:color w:val="FFFFFF"/>
                <w:sz w:val="18"/>
              </w:rPr>
            </w:pPr>
            <w:r>
              <w:rPr>
                <w:rFonts w:eastAsia="Times New Roman" w:cs="Calibri"/>
                <w:b/>
                <w:bCs/>
                <w:color w:val="FFFFFF"/>
                <w:sz w:val="18"/>
              </w:rPr>
              <w:t>PARROQUIA</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Total</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Hombres</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Mujeres</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rsidR="00FA1BFD" w:rsidRPr="00152971" w:rsidRDefault="00FA1BFD" w:rsidP="00A5373B">
            <w:pPr>
              <w:jc w:val="center"/>
              <w:rPr>
                <w:rFonts w:eastAsia="Times New Roman" w:cs="Calibri"/>
                <w:b/>
                <w:bCs/>
                <w:color w:val="FFFFFF"/>
                <w:sz w:val="18"/>
              </w:rPr>
            </w:pPr>
            <w:r>
              <w:rPr>
                <w:rFonts w:eastAsia="Times New Roman" w:cs="Calibri"/>
                <w:b/>
                <w:bCs/>
                <w:color w:val="FFFFFF"/>
                <w:sz w:val="18"/>
              </w:rPr>
              <w:t>%</w:t>
            </w:r>
          </w:p>
        </w:tc>
        <w:tc>
          <w:tcPr>
            <w:tcW w:w="5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rsidR="00FA1BFD" w:rsidRPr="00152971" w:rsidRDefault="00FA1BFD" w:rsidP="00A5373B">
            <w:pPr>
              <w:jc w:val="center"/>
              <w:rPr>
                <w:rFonts w:eastAsia="Times New Roman" w:cs="Calibri"/>
                <w:b/>
                <w:bCs/>
                <w:color w:val="FFFFFF"/>
                <w:sz w:val="18"/>
              </w:rPr>
            </w:pPr>
          </w:p>
        </w:tc>
      </w:tr>
      <w:tr w:rsidR="00FA1BFD" w:rsidRPr="00152971" w:rsidTr="00A5373B">
        <w:trPr>
          <w:trHeight w:hRule="exact" w:val="214"/>
          <w:jc w:val="center"/>
        </w:trPr>
        <w:tc>
          <w:tcPr>
            <w:tcW w:w="1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rsidR="00FA1BFD" w:rsidRPr="00152971" w:rsidRDefault="00FA1BFD" w:rsidP="00A5373B">
            <w:pPr>
              <w:rPr>
                <w:rFonts w:eastAsia="Times New Roman" w:cs="Calibri"/>
                <w:b/>
                <w:bCs/>
                <w:color w:val="FFFFFF"/>
                <w:sz w:val="18"/>
              </w:rPr>
            </w:pPr>
            <w:proofErr w:type="spellStart"/>
            <w:r>
              <w:rPr>
                <w:rFonts w:eastAsia="Times New Roman" w:cs="Calibri"/>
                <w:b/>
                <w:bCs/>
                <w:color w:val="FFFFFF"/>
                <w:sz w:val="18"/>
              </w:rPr>
              <w:t>ALANGASÍ</w:t>
            </w:r>
            <w:proofErr w:type="spellEnd"/>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24,251</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cPr>
          <w:p w:rsidR="00FA1BFD" w:rsidRPr="00152971" w:rsidRDefault="00FA1BFD" w:rsidP="00A5373B">
            <w:pPr>
              <w:jc w:val="right"/>
              <w:rPr>
                <w:rFonts w:eastAsia="Times New Roman" w:cs="Calibri"/>
                <w:sz w:val="18"/>
              </w:rPr>
            </w:pPr>
            <w:r>
              <w:rPr>
                <w:rFonts w:eastAsia="Times New Roman" w:cs="Calibri"/>
                <w:sz w:val="18"/>
              </w:rPr>
              <w:t>11,851</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cPr>
          <w:p w:rsidR="00FA1BFD" w:rsidRPr="00152971" w:rsidRDefault="00FA1BFD" w:rsidP="00A5373B">
            <w:pPr>
              <w:jc w:val="right"/>
              <w:rPr>
                <w:rFonts w:eastAsia="Times New Roman" w:cs="Calibri"/>
                <w:sz w:val="18"/>
              </w:rPr>
            </w:pPr>
            <w:r>
              <w:rPr>
                <w:rFonts w:eastAsia="Times New Roman" w:cs="Calibri"/>
                <w:sz w:val="18"/>
              </w:rPr>
              <w:t>12,400</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15%</w:t>
            </w:r>
          </w:p>
        </w:tc>
        <w:tc>
          <w:tcPr>
            <w:tcW w:w="5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center"/>
              <w:rPr>
                <w:rFonts w:eastAsia="Times New Roman" w:cs="Calibri"/>
                <w:sz w:val="18"/>
              </w:rPr>
            </w:pPr>
          </w:p>
        </w:tc>
      </w:tr>
      <w:tr w:rsidR="00FA1BFD" w:rsidRPr="00152971" w:rsidTr="00A5373B">
        <w:trPr>
          <w:trHeight w:hRule="exact" w:val="214"/>
          <w:jc w:val="center"/>
        </w:trPr>
        <w:tc>
          <w:tcPr>
            <w:tcW w:w="1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rsidR="00FA1BFD" w:rsidRPr="00152971" w:rsidRDefault="00FA1BFD" w:rsidP="00A5373B">
            <w:pPr>
              <w:rPr>
                <w:rFonts w:eastAsia="Times New Roman" w:cs="Calibri"/>
                <w:b/>
                <w:bCs/>
                <w:color w:val="FFFFFF"/>
                <w:sz w:val="18"/>
              </w:rPr>
            </w:pPr>
            <w:proofErr w:type="spellStart"/>
            <w:r>
              <w:rPr>
                <w:rFonts w:eastAsia="Times New Roman" w:cs="Calibri"/>
                <w:b/>
                <w:bCs/>
                <w:color w:val="FFFFFF"/>
                <w:sz w:val="18"/>
              </w:rPr>
              <w:t>CONOCOTO</w:t>
            </w:r>
            <w:proofErr w:type="spellEnd"/>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82,072</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cPr>
          <w:p w:rsidR="00FA1BFD" w:rsidRPr="00152971" w:rsidRDefault="00FA1BFD" w:rsidP="00A5373B">
            <w:pPr>
              <w:jc w:val="right"/>
              <w:rPr>
                <w:rFonts w:eastAsia="Times New Roman" w:cs="Calibri"/>
                <w:sz w:val="18"/>
              </w:rPr>
            </w:pPr>
            <w:r>
              <w:rPr>
                <w:rFonts w:eastAsia="Times New Roman" w:cs="Calibri"/>
                <w:sz w:val="18"/>
              </w:rPr>
              <w:t>39,691</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cPr>
          <w:p w:rsidR="00FA1BFD" w:rsidRPr="00152971" w:rsidRDefault="00FA1BFD" w:rsidP="00A5373B">
            <w:pPr>
              <w:jc w:val="right"/>
              <w:rPr>
                <w:rFonts w:eastAsia="Times New Roman" w:cs="Calibri"/>
                <w:sz w:val="18"/>
              </w:rPr>
            </w:pPr>
            <w:r>
              <w:rPr>
                <w:rFonts w:eastAsia="Times New Roman" w:cs="Calibri"/>
                <w:sz w:val="18"/>
              </w:rPr>
              <w:t>42,381</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49%</w:t>
            </w:r>
          </w:p>
        </w:tc>
        <w:tc>
          <w:tcPr>
            <w:tcW w:w="5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center"/>
              <w:rPr>
                <w:rFonts w:eastAsia="Times New Roman" w:cs="Calibri"/>
                <w:sz w:val="18"/>
              </w:rPr>
            </w:pPr>
          </w:p>
        </w:tc>
      </w:tr>
      <w:tr w:rsidR="00FA1BFD" w:rsidRPr="00152971" w:rsidTr="00A5373B">
        <w:trPr>
          <w:trHeight w:hRule="exact" w:val="214"/>
          <w:jc w:val="center"/>
        </w:trPr>
        <w:tc>
          <w:tcPr>
            <w:tcW w:w="1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rsidR="00FA1BFD" w:rsidRDefault="00FA1BFD" w:rsidP="00A5373B">
            <w:pPr>
              <w:rPr>
                <w:rFonts w:eastAsia="Times New Roman" w:cs="Calibri"/>
                <w:b/>
                <w:bCs/>
                <w:color w:val="FFFFFF"/>
                <w:sz w:val="18"/>
              </w:rPr>
            </w:pPr>
            <w:proofErr w:type="spellStart"/>
            <w:r>
              <w:rPr>
                <w:rFonts w:eastAsia="Times New Roman" w:cs="Calibri"/>
                <w:b/>
                <w:bCs/>
                <w:color w:val="FFFFFF"/>
                <w:sz w:val="18"/>
              </w:rPr>
              <w:t>GUANGOPOLO</w:t>
            </w:r>
            <w:proofErr w:type="spellEnd"/>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3,059</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cPr>
          <w:p w:rsidR="00FA1BFD" w:rsidRPr="00152971" w:rsidRDefault="00FA1BFD" w:rsidP="00A5373B">
            <w:pPr>
              <w:jc w:val="right"/>
              <w:rPr>
                <w:rFonts w:eastAsia="Times New Roman" w:cs="Calibri"/>
                <w:sz w:val="18"/>
              </w:rPr>
            </w:pPr>
            <w:r>
              <w:rPr>
                <w:rFonts w:eastAsia="Times New Roman" w:cs="Calibri"/>
                <w:sz w:val="18"/>
              </w:rPr>
              <w:t>1,528</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cPr>
          <w:p w:rsidR="00FA1BFD" w:rsidRPr="00152971" w:rsidRDefault="00FA1BFD" w:rsidP="00A5373B">
            <w:pPr>
              <w:jc w:val="right"/>
              <w:rPr>
                <w:rFonts w:eastAsia="Times New Roman" w:cs="Calibri"/>
                <w:sz w:val="18"/>
              </w:rPr>
            </w:pPr>
            <w:r>
              <w:rPr>
                <w:rFonts w:eastAsia="Times New Roman" w:cs="Calibri"/>
                <w:sz w:val="18"/>
              </w:rPr>
              <w:t>1,531</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2%</w:t>
            </w:r>
          </w:p>
        </w:tc>
        <w:tc>
          <w:tcPr>
            <w:tcW w:w="5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center"/>
              <w:rPr>
                <w:rFonts w:eastAsia="Times New Roman" w:cs="Calibri"/>
                <w:sz w:val="18"/>
              </w:rPr>
            </w:pPr>
          </w:p>
        </w:tc>
      </w:tr>
      <w:tr w:rsidR="00FA1BFD" w:rsidRPr="00152971" w:rsidTr="00A5373B">
        <w:trPr>
          <w:trHeight w:hRule="exact" w:val="214"/>
          <w:jc w:val="center"/>
        </w:trPr>
        <w:tc>
          <w:tcPr>
            <w:tcW w:w="1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rsidR="00FA1BFD" w:rsidRDefault="00FA1BFD" w:rsidP="00A5373B">
            <w:pPr>
              <w:rPr>
                <w:rFonts w:eastAsia="Times New Roman" w:cs="Calibri"/>
                <w:b/>
                <w:bCs/>
                <w:color w:val="FFFFFF"/>
                <w:sz w:val="18"/>
              </w:rPr>
            </w:pPr>
            <w:r>
              <w:rPr>
                <w:rFonts w:eastAsia="Times New Roman" w:cs="Calibri"/>
                <w:b/>
                <w:bCs/>
                <w:color w:val="FFFFFF"/>
                <w:sz w:val="18"/>
              </w:rPr>
              <w:t>LA MERCED</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8,394</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cPr>
          <w:p w:rsidR="00FA1BFD" w:rsidRPr="00152971" w:rsidRDefault="00FA1BFD" w:rsidP="00A5373B">
            <w:pPr>
              <w:jc w:val="right"/>
              <w:rPr>
                <w:rFonts w:eastAsia="Times New Roman" w:cs="Calibri"/>
                <w:sz w:val="18"/>
              </w:rPr>
            </w:pPr>
            <w:r>
              <w:rPr>
                <w:rFonts w:eastAsia="Times New Roman" w:cs="Calibri"/>
                <w:sz w:val="18"/>
              </w:rPr>
              <w:t>4,122</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cPr>
          <w:p w:rsidR="00FA1BFD" w:rsidRPr="00152971" w:rsidRDefault="00FA1BFD" w:rsidP="00A5373B">
            <w:pPr>
              <w:jc w:val="right"/>
              <w:rPr>
                <w:rFonts w:eastAsia="Times New Roman" w:cs="Calibri"/>
                <w:sz w:val="18"/>
              </w:rPr>
            </w:pPr>
            <w:r>
              <w:rPr>
                <w:rFonts w:eastAsia="Times New Roman" w:cs="Calibri"/>
                <w:sz w:val="18"/>
              </w:rPr>
              <w:t>4,272</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5%</w:t>
            </w:r>
          </w:p>
        </w:tc>
        <w:tc>
          <w:tcPr>
            <w:tcW w:w="5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center"/>
              <w:rPr>
                <w:rFonts w:eastAsia="Times New Roman" w:cs="Calibri"/>
                <w:sz w:val="18"/>
              </w:rPr>
            </w:pPr>
          </w:p>
        </w:tc>
      </w:tr>
      <w:tr w:rsidR="00FA1BFD" w:rsidRPr="00152971" w:rsidTr="00A5373B">
        <w:trPr>
          <w:trHeight w:hRule="exact" w:val="214"/>
          <w:jc w:val="center"/>
        </w:trPr>
        <w:tc>
          <w:tcPr>
            <w:tcW w:w="1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rsidR="00FA1BFD" w:rsidRDefault="00FA1BFD" w:rsidP="00A5373B">
            <w:pPr>
              <w:rPr>
                <w:rFonts w:eastAsia="Times New Roman" w:cs="Calibri"/>
                <w:b/>
                <w:bCs/>
                <w:color w:val="FFFFFF"/>
                <w:sz w:val="18"/>
              </w:rPr>
            </w:pPr>
            <w:proofErr w:type="spellStart"/>
            <w:r>
              <w:rPr>
                <w:rFonts w:eastAsia="Times New Roman" w:cs="Calibri"/>
                <w:b/>
                <w:bCs/>
                <w:color w:val="FFFFFF"/>
                <w:sz w:val="18"/>
              </w:rPr>
              <w:t>PINTAG</w:t>
            </w:r>
            <w:proofErr w:type="spellEnd"/>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17,930</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cPr>
          <w:p w:rsidR="00FA1BFD" w:rsidRPr="00152971" w:rsidRDefault="00FA1BFD" w:rsidP="00A5373B">
            <w:pPr>
              <w:jc w:val="right"/>
              <w:rPr>
                <w:rFonts w:eastAsia="Times New Roman" w:cs="Calibri"/>
                <w:sz w:val="18"/>
              </w:rPr>
            </w:pPr>
            <w:r>
              <w:rPr>
                <w:rFonts w:eastAsia="Times New Roman" w:cs="Calibri"/>
                <w:sz w:val="18"/>
              </w:rPr>
              <w:t>8,815</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cPr>
          <w:p w:rsidR="00FA1BFD" w:rsidRPr="00152971" w:rsidRDefault="00FA1BFD" w:rsidP="00A5373B">
            <w:pPr>
              <w:jc w:val="right"/>
              <w:rPr>
                <w:rFonts w:eastAsia="Times New Roman" w:cs="Calibri"/>
                <w:sz w:val="18"/>
              </w:rPr>
            </w:pPr>
            <w:r>
              <w:rPr>
                <w:rFonts w:eastAsia="Times New Roman" w:cs="Calibri"/>
                <w:sz w:val="18"/>
              </w:rPr>
              <w:t>8,815</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11%</w:t>
            </w:r>
          </w:p>
        </w:tc>
        <w:tc>
          <w:tcPr>
            <w:tcW w:w="5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center"/>
              <w:rPr>
                <w:rFonts w:eastAsia="Times New Roman" w:cs="Calibri"/>
                <w:sz w:val="18"/>
              </w:rPr>
            </w:pPr>
          </w:p>
        </w:tc>
      </w:tr>
      <w:tr w:rsidR="00FA1BFD" w:rsidRPr="00152971" w:rsidTr="00A5373B">
        <w:trPr>
          <w:trHeight w:hRule="exact" w:val="214"/>
          <w:jc w:val="center"/>
        </w:trPr>
        <w:tc>
          <w:tcPr>
            <w:tcW w:w="1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rsidR="00FA1BFD" w:rsidRDefault="00FA1BFD" w:rsidP="00A5373B">
            <w:pPr>
              <w:rPr>
                <w:rFonts w:eastAsia="Times New Roman" w:cs="Calibri"/>
                <w:b/>
                <w:bCs/>
                <w:color w:val="FFFFFF"/>
                <w:sz w:val="18"/>
              </w:rPr>
            </w:pPr>
            <w:proofErr w:type="spellStart"/>
            <w:r>
              <w:rPr>
                <w:rFonts w:eastAsia="Times New Roman" w:cs="Calibri"/>
                <w:b/>
                <w:bCs/>
                <w:color w:val="FFFFFF"/>
                <w:sz w:val="18"/>
              </w:rPr>
              <w:t>AMAGUAÑA</w:t>
            </w:r>
            <w:proofErr w:type="spellEnd"/>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31,106</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cPr>
          <w:p w:rsidR="00FA1BFD" w:rsidRPr="00152971" w:rsidRDefault="00FA1BFD" w:rsidP="00A5373B">
            <w:pPr>
              <w:jc w:val="right"/>
              <w:rPr>
                <w:rFonts w:eastAsia="Times New Roman" w:cs="Calibri"/>
                <w:sz w:val="18"/>
              </w:rPr>
            </w:pPr>
            <w:r>
              <w:rPr>
                <w:rFonts w:eastAsia="Times New Roman" w:cs="Calibri"/>
                <w:sz w:val="18"/>
              </w:rPr>
              <w:t>15,395</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cPr>
          <w:p w:rsidR="00FA1BFD" w:rsidRPr="00152971" w:rsidRDefault="00FA1BFD" w:rsidP="00A5373B">
            <w:pPr>
              <w:jc w:val="right"/>
              <w:rPr>
                <w:rFonts w:eastAsia="Times New Roman" w:cs="Calibri"/>
                <w:sz w:val="18"/>
              </w:rPr>
            </w:pPr>
            <w:r>
              <w:rPr>
                <w:rFonts w:eastAsia="Times New Roman" w:cs="Calibri"/>
                <w:sz w:val="18"/>
              </w:rPr>
              <w:t>15,711</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right"/>
              <w:rPr>
                <w:rFonts w:eastAsia="Times New Roman" w:cs="Calibri"/>
                <w:sz w:val="18"/>
              </w:rPr>
            </w:pPr>
            <w:r>
              <w:rPr>
                <w:rFonts w:eastAsia="Times New Roman" w:cs="Calibri"/>
                <w:sz w:val="18"/>
              </w:rPr>
              <w:t>19%</w:t>
            </w:r>
          </w:p>
        </w:tc>
        <w:tc>
          <w:tcPr>
            <w:tcW w:w="5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center"/>
              <w:rPr>
                <w:rFonts w:eastAsia="Times New Roman" w:cs="Calibri"/>
                <w:sz w:val="18"/>
              </w:rPr>
            </w:pPr>
          </w:p>
        </w:tc>
      </w:tr>
      <w:tr w:rsidR="00FA1BFD" w:rsidRPr="00152971" w:rsidTr="00A5373B">
        <w:trPr>
          <w:trHeight w:hRule="exact" w:val="214"/>
          <w:jc w:val="center"/>
        </w:trPr>
        <w:tc>
          <w:tcPr>
            <w:tcW w:w="1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7365D"/>
            <w:vAlign w:val="center"/>
          </w:tcPr>
          <w:p w:rsidR="00FA1BFD" w:rsidRDefault="00FA1BFD" w:rsidP="00A5373B">
            <w:pPr>
              <w:rPr>
                <w:rFonts w:eastAsia="Times New Roman" w:cs="Calibri"/>
                <w:b/>
                <w:bCs/>
                <w:color w:val="FFFFFF"/>
                <w:sz w:val="18"/>
              </w:rPr>
            </w:pPr>
            <w:r>
              <w:rPr>
                <w:rFonts w:eastAsia="Times New Roman" w:cs="Calibri"/>
                <w:b/>
                <w:bCs/>
                <w:color w:val="FFFFFF"/>
                <w:sz w:val="18"/>
              </w:rPr>
              <w:t>TOTAL</w:t>
            </w:r>
          </w:p>
        </w:tc>
        <w:tc>
          <w:tcPr>
            <w:tcW w:w="11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Default="00FA1BFD" w:rsidP="00A5373B">
            <w:pPr>
              <w:jc w:val="right"/>
              <w:rPr>
                <w:rFonts w:eastAsia="Times New Roman" w:cs="Calibri"/>
                <w:sz w:val="18"/>
              </w:rPr>
            </w:pPr>
            <w:r>
              <w:rPr>
                <w:rFonts w:eastAsia="Times New Roman" w:cs="Calibri"/>
                <w:sz w:val="18"/>
              </w:rPr>
              <w:t>166,812</w:t>
            </w:r>
          </w:p>
        </w:tc>
        <w:tc>
          <w:tcPr>
            <w:tcW w:w="10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cPr>
          <w:p w:rsidR="00FA1BFD" w:rsidRDefault="00FA1BFD" w:rsidP="00A5373B">
            <w:pPr>
              <w:jc w:val="right"/>
              <w:rPr>
                <w:rFonts w:eastAsia="Times New Roman" w:cs="Calibri"/>
                <w:sz w:val="18"/>
              </w:rPr>
            </w:pPr>
            <w:r>
              <w:rPr>
                <w:rFonts w:eastAsia="Times New Roman" w:cs="Calibri"/>
                <w:sz w:val="18"/>
              </w:rPr>
              <w:t>81,402</w:t>
            </w:r>
          </w:p>
        </w:tc>
        <w:tc>
          <w:tcPr>
            <w:tcW w:w="8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tcPr>
          <w:p w:rsidR="00FA1BFD" w:rsidRDefault="00FA1BFD" w:rsidP="00A5373B">
            <w:pPr>
              <w:jc w:val="right"/>
              <w:rPr>
                <w:rFonts w:eastAsia="Times New Roman" w:cs="Calibri"/>
                <w:sz w:val="18"/>
              </w:rPr>
            </w:pPr>
            <w:r>
              <w:rPr>
                <w:rFonts w:eastAsia="Times New Roman" w:cs="Calibri"/>
                <w:sz w:val="18"/>
              </w:rPr>
              <w:t>85,110</w:t>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Default="00FA1BFD" w:rsidP="00A5373B">
            <w:pPr>
              <w:jc w:val="right"/>
              <w:rPr>
                <w:rFonts w:eastAsia="Times New Roman" w:cs="Calibri"/>
                <w:sz w:val="18"/>
              </w:rPr>
            </w:pPr>
            <w:r>
              <w:rPr>
                <w:rFonts w:eastAsia="Times New Roman" w:cs="Calibri"/>
                <w:sz w:val="18"/>
              </w:rPr>
              <w:t>100%</w:t>
            </w:r>
          </w:p>
        </w:tc>
        <w:tc>
          <w:tcPr>
            <w:tcW w:w="5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4C6E7"/>
            <w:vAlign w:val="center"/>
          </w:tcPr>
          <w:p w:rsidR="00FA1BFD" w:rsidRPr="00152971" w:rsidRDefault="00FA1BFD" w:rsidP="00A5373B">
            <w:pPr>
              <w:jc w:val="center"/>
              <w:rPr>
                <w:rFonts w:eastAsia="Times New Roman" w:cs="Calibri"/>
                <w:sz w:val="18"/>
              </w:rPr>
            </w:pPr>
          </w:p>
        </w:tc>
      </w:tr>
    </w:tbl>
    <w:p w:rsidR="00FA1BFD" w:rsidRDefault="00FA1BFD" w:rsidP="00FA1BFD">
      <w:pPr>
        <w:pStyle w:val="Prrafodelista"/>
        <w:ind w:left="1080"/>
        <w:jc w:val="left"/>
        <w:rPr>
          <w:rFonts w:asciiTheme="minorHAnsi" w:hAnsiTheme="minorHAnsi" w:cs="Arial"/>
          <w:sz w:val="16"/>
          <w:szCs w:val="16"/>
        </w:rPr>
      </w:pPr>
      <w:r w:rsidRPr="00723654">
        <w:rPr>
          <w:rFonts w:asciiTheme="minorHAnsi" w:hAnsiTheme="minorHAnsi" w:cs="Arial"/>
          <w:sz w:val="16"/>
          <w:szCs w:val="16"/>
        </w:rPr>
        <w:t xml:space="preserve">Fuente: Censo </w:t>
      </w:r>
      <w:proofErr w:type="spellStart"/>
      <w:r w:rsidRPr="00723654">
        <w:rPr>
          <w:rFonts w:asciiTheme="minorHAnsi" w:hAnsiTheme="minorHAnsi" w:cs="Arial"/>
          <w:sz w:val="16"/>
          <w:szCs w:val="16"/>
        </w:rPr>
        <w:t>INEC</w:t>
      </w:r>
      <w:proofErr w:type="spellEnd"/>
      <w:r w:rsidRPr="00723654">
        <w:rPr>
          <w:rFonts w:asciiTheme="minorHAnsi" w:hAnsiTheme="minorHAnsi" w:cs="Arial"/>
          <w:sz w:val="16"/>
          <w:szCs w:val="16"/>
        </w:rPr>
        <w:t xml:space="preserve"> 2010, Tabla obtenida del Plan Médico Funcional Hospital del </w:t>
      </w:r>
      <w:proofErr w:type="spellStart"/>
      <w:r w:rsidRPr="00723654">
        <w:rPr>
          <w:rFonts w:asciiTheme="minorHAnsi" w:hAnsiTheme="minorHAnsi" w:cs="Arial"/>
          <w:sz w:val="16"/>
          <w:szCs w:val="16"/>
        </w:rPr>
        <w:t>IESS</w:t>
      </w:r>
      <w:proofErr w:type="spellEnd"/>
      <w:r w:rsidRPr="00723654">
        <w:rPr>
          <w:rFonts w:asciiTheme="minorHAnsi" w:hAnsiTheme="minorHAnsi" w:cs="Arial"/>
          <w:sz w:val="16"/>
          <w:szCs w:val="16"/>
        </w:rPr>
        <w:t>-Sangolquí.</w:t>
      </w:r>
    </w:p>
    <w:p w:rsidR="00FA1BFD" w:rsidRDefault="00FA1BFD" w:rsidP="00FA1BFD">
      <w:pPr>
        <w:pStyle w:val="Prrafodelista"/>
        <w:ind w:left="1080"/>
        <w:jc w:val="left"/>
        <w:rPr>
          <w:rFonts w:asciiTheme="minorHAnsi" w:hAnsiTheme="minorHAnsi" w:cs="Arial"/>
          <w:sz w:val="16"/>
          <w:szCs w:val="16"/>
        </w:rPr>
      </w:pPr>
    </w:p>
    <w:p w:rsidR="00FA1BFD" w:rsidRDefault="00FA1BFD" w:rsidP="00FA1BFD">
      <w:pPr>
        <w:pStyle w:val="Prrafodelista"/>
        <w:ind w:left="1080"/>
        <w:jc w:val="left"/>
        <w:rPr>
          <w:rFonts w:asciiTheme="minorHAnsi" w:hAnsiTheme="minorHAnsi" w:cs="Arial"/>
          <w:b/>
          <w:sz w:val="22"/>
          <w:szCs w:val="22"/>
        </w:rPr>
      </w:pPr>
      <w:r w:rsidRPr="0003722E">
        <w:rPr>
          <w:rFonts w:asciiTheme="minorHAnsi" w:hAnsiTheme="minorHAnsi" w:cs="Arial"/>
          <w:b/>
          <w:sz w:val="22"/>
          <w:szCs w:val="22"/>
        </w:rPr>
        <w:t>Componente Económico</w:t>
      </w:r>
    </w:p>
    <w:p w:rsidR="00FA1BFD" w:rsidRDefault="00FA1BFD" w:rsidP="00FA1BFD">
      <w:pPr>
        <w:pStyle w:val="Prrafodelista"/>
        <w:ind w:left="1080"/>
        <w:jc w:val="center"/>
        <w:rPr>
          <w:rFonts w:asciiTheme="minorHAnsi" w:hAnsiTheme="minorHAnsi" w:cs="Arial"/>
          <w:b/>
          <w:sz w:val="22"/>
          <w:szCs w:val="22"/>
        </w:rPr>
      </w:pPr>
      <w:r>
        <w:rPr>
          <w:rFonts w:asciiTheme="minorHAnsi" w:hAnsiTheme="minorHAnsi" w:cs="Arial"/>
          <w:b/>
          <w:sz w:val="22"/>
          <w:szCs w:val="22"/>
        </w:rPr>
        <w:t>Tabla Nro. 4</w:t>
      </w:r>
    </w:p>
    <w:p w:rsidR="00FA1BFD" w:rsidRDefault="00FA1BFD" w:rsidP="00FA1BFD">
      <w:pPr>
        <w:pStyle w:val="Prrafodelista"/>
        <w:spacing w:after="0"/>
        <w:ind w:left="1077"/>
        <w:jc w:val="center"/>
        <w:rPr>
          <w:rFonts w:asciiTheme="minorHAnsi" w:hAnsiTheme="minorHAnsi" w:cs="Arial"/>
          <w:b/>
          <w:sz w:val="22"/>
          <w:szCs w:val="22"/>
        </w:rPr>
      </w:pPr>
      <w:r>
        <w:rPr>
          <w:rFonts w:asciiTheme="minorHAnsi" w:hAnsiTheme="minorHAnsi" w:cs="Arial"/>
          <w:b/>
          <w:sz w:val="22"/>
          <w:szCs w:val="22"/>
        </w:rPr>
        <w:t>Población Económica Activa</w:t>
      </w:r>
    </w:p>
    <w:tbl>
      <w:tblPr>
        <w:tblW w:w="6000" w:type="dxa"/>
        <w:jc w:val="center"/>
        <w:tblLook w:val="04A0" w:firstRow="1" w:lastRow="0" w:firstColumn="1" w:lastColumn="0" w:noHBand="0" w:noVBand="1"/>
      </w:tblPr>
      <w:tblGrid>
        <w:gridCol w:w="1402"/>
        <w:gridCol w:w="1145"/>
        <w:gridCol w:w="1160"/>
        <w:gridCol w:w="1133"/>
        <w:gridCol w:w="1160"/>
      </w:tblGrid>
      <w:tr w:rsidR="00FA1BFD" w:rsidRPr="00CE1B3C" w:rsidTr="00A5373B">
        <w:trPr>
          <w:trHeight w:val="315"/>
          <w:jc w:val="center"/>
        </w:trPr>
        <w:tc>
          <w:tcPr>
            <w:tcW w:w="600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3E4F" w:themeFill="text2" w:themeFillShade="BF"/>
            <w:hideMark/>
          </w:tcPr>
          <w:p w:rsidR="00FA1BFD" w:rsidRPr="008D0F9F" w:rsidRDefault="00FA1BFD" w:rsidP="00A5373B">
            <w:pPr>
              <w:spacing w:after="0" w:line="240" w:lineRule="auto"/>
              <w:jc w:val="center"/>
              <w:rPr>
                <w:rFonts w:eastAsia="Times New Roman"/>
                <w:b/>
                <w:bCs/>
                <w:lang w:eastAsia="es-EC"/>
              </w:rPr>
            </w:pPr>
            <w:r w:rsidRPr="008D0F9F">
              <w:rPr>
                <w:rFonts w:eastAsia="Times New Roman"/>
                <w:b/>
                <w:bCs/>
                <w:color w:val="FFFFFF"/>
                <w:lang w:eastAsia="es-EC"/>
              </w:rPr>
              <w:t>CANTÓN RUMIÑAHUI</w:t>
            </w:r>
          </w:p>
        </w:tc>
      </w:tr>
      <w:tr w:rsidR="00FA1BFD" w:rsidRPr="00CE1B3C" w:rsidTr="00A5373B">
        <w:trPr>
          <w:trHeight w:val="320"/>
          <w:jc w:val="center"/>
        </w:trPr>
        <w:tc>
          <w:tcPr>
            <w:tcW w:w="600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3E4F" w:themeFill="text2" w:themeFillShade="BF"/>
            <w:hideMark/>
          </w:tcPr>
          <w:p w:rsidR="00FA1BFD" w:rsidRPr="008D0F9F" w:rsidRDefault="00FA1BFD" w:rsidP="00A5373B">
            <w:pPr>
              <w:spacing w:after="0" w:line="240" w:lineRule="auto"/>
              <w:jc w:val="center"/>
              <w:rPr>
                <w:rFonts w:eastAsia="Times New Roman"/>
                <w:b/>
                <w:bCs/>
                <w:sz w:val="16"/>
                <w:szCs w:val="16"/>
                <w:lang w:eastAsia="es-EC"/>
              </w:rPr>
            </w:pPr>
            <w:r w:rsidRPr="008D0F9F">
              <w:rPr>
                <w:rFonts w:eastAsia="Times New Roman"/>
                <w:b/>
                <w:bCs/>
                <w:sz w:val="16"/>
                <w:szCs w:val="16"/>
                <w:lang w:eastAsia="es-EC"/>
              </w:rPr>
              <w:t>POBLACIÓN ECONÓMICAMENTE ACTIVA</w:t>
            </w:r>
          </w:p>
        </w:tc>
      </w:tr>
      <w:tr w:rsidR="00FA1BFD" w:rsidRPr="00CE1B3C" w:rsidTr="00A5373B">
        <w:trPr>
          <w:trHeight w:val="315"/>
          <w:jc w:val="center"/>
        </w:trPr>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3E4F" w:themeFill="text2" w:themeFillShade="BF"/>
            <w:hideMark/>
          </w:tcPr>
          <w:p w:rsidR="00FA1BFD" w:rsidRPr="008D0F9F" w:rsidRDefault="00FA1BFD" w:rsidP="00A5373B">
            <w:pPr>
              <w:spacing w:after="0" w:line="240" w:lineRule="auto"/>
              <w:rPr>
                <w:rFonts w:eastAsia="Times New Roman"/>
                <w:b/>
                <w:bCs/>
                <w:sz w:val="16"/>
                <w:szCs w:val="16"/>
                <w:lang w:eastAsia="es-EC"/>
              </w:rPr>
            </w:pPr>
            <w:r w:rsidRPr="008D0F9F">
              <w:rPr>
                <w:rFonts w:eastAsia="Times New Roman"/>
                <w:b/>
                <w:bCs/>
                <w:sz w:val="16"/>
                <w:szCs w:val="16"/>
                <w:lang w:eastAsia="es-EC"/>
              </w:rPr>
              <w:t>PEA (a)</w:t>
            </w:r>
          </w:p>
        </w:tc>
        <w:tc>
          <w:tcPr>
            <w:tcW w:w="1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hideMark/>
          </w:tcPr>
          <w:p w:rsidR="00FA1BFD" w:rsidRPr="008D0F9F" w:rsidRDefault="00FA1BFD" w:rsidP="00A5373B">
            <w:pPr>
              <w:spacing w:after="0" w:line="240" w:lineRule="auto"/>
              <w:jc w:val="center"/>
              <w:rPr>
                <w:rFonts w:eastAsia="Times New Roman"/>
                <w:sz w:val="16"/>
                <w:szCs w:val="16"/>
                <w:lang w:eastAsia="es-EC"/>
              </w:rPr>
            </w:pPr>
            <w:r w:rsidRPr="008D0F9F">
              <w:rPr>
                <w:rFonts w:eastAsia="Times New Roman"/>
                <w:sz w:val="16"/>
                <w:szCs w:val="16"/>
                <w:lang w:eastAsia="es-EC"/>
              </w:rPr>
              <w:t>42.335</w:t>
            </w:r>
          </w:p>
        </w:tc>
        <w:tc>
          <w:tcPr>
            <w:tcW w:w="1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hideMark/>
          </w:tcPr>
          <w:p w:rsidR="00FA1BFD" w:rsidRPr="008D0F9F" w:rsidRDefault="00FA1BFD" w:rsidP="00A5373B">
            <w:pPr>
              <w:spacing w:after="0" w:line="240" w:lineRule="auto"/>
              <w:jc w:val="center"/>
              <w:rPr>
                <w:rFonts w:eastAsia="Times New Roman"/>
                <w:sz w:val="16"/>
                <w:szCs w:val="16"/>
                <w:lang w:eastAsia="es-EC"/>
              </w:rPr>
            </w:pPr>
            <w:r w:rsidRPr="008D0F9F">
              <w:rPr>
                <w:rFonts w:eastAsia="Times New Roman"/>
                <w:sz w:val="16"/>
                <w:szCs w:val="16"/>
                <w:lang w:eastAsia="es-EC"/>
              </w:rPr>
              <w:t>59,80%</w:t>
            </w:r>
          </w:p>
        </w:t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rsidR="00FA1BFD" w:rsidRPr="008D0F9F" w:rsidRDefault="00FA1BFD" w:rsidP="00A5373B">
            <w:pPr>
              <w:spacing w:after="0" w:line="240" w:lineRule="auto"/>
              <w:jc w:val="center"/>
              <w:rPr>
                <w:rFonts w:eastAsia="Times New Roman"/>
                <w:sz w:val="16"/>
                <w:szCs w:val="16"/>
                <w:lang w:eastAsia="es-EC"/>
              </w:rPr>
            </w:pPr>
          </w:p>
        </w:tc>
        <w:tc>
          <w:tcPr>
            <w:tcW w:w="1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rsidR="00FA1BFD" w:rsidRPr="008D0F9F" w:rsidRDefault="00FA1BFD" w:rsidP="00A5373B">
            <w:pPr>
              <w:spacing w:after="0" w:line="240" w:lineRule="auto"/>
              <w:jc w:val="center"/>
              <w:rPr>
                <w:rFonts w:eastAsia="Times New Roman"/>
                <w:sz w:val="16"/>
                <w:szCs w:val="16"/>
                <w:lang w:eastAsia="es-EC"/>
              </w:rPr>
            </w:pPr>
          </w:p>
        </w:tc>
      </w:tr>
      <w:tr w:rsidR="00FA1BFD" w:rsidRPr="00CE1B3C" w:rsidTr="00A5373B">
        <w:trPr>
          <w:trHeight w:val="315"/>
          <w:jc w:val="center"/>
        </w:trPr>
        <w:tc>
          <w:tcPr>
            <w:tcW w:w="600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3E4F" w:themeFill="text2" w:themeFillShade="BF"/>
            <w:hideMark/>
          </w:tcPr>
          <w:p w:rsidR="00FA1BFD" w:rsidRPr="008D0F9F" w:rsidRDefault="00FA1BFD" w:rsidP="00A5373B">
            <w:pPr>
              <w:spacing w:after="0" w:line="240" w:lineRule="auto"/>
              <w:jc w:val="center"/>
              <w:rPr>
                <w:rFonts w:eastAsia="Times New Roman"/>
                <w:b/>
                <w:bCs/>
                <w:sz w:val="16"/>
                <w:szCs w:val="16"/>
                <w:lang w:eastAsia="es-EC"/>
              </w:rPr>
            </w:pPr>
            <w:r w:rsidRPr="008D0F9F">
              <w:rPr>
                <w:rFonts w:eastAsia="Times New Roman"/>
                <w:b/>
                <w:bCs/>
                <w:sz w:val="16"/>
                <w:szCs w:val="16"/>
                <w:lang w:eastAsia="es-EC"/>
              </w:rPr>
              <w:t>POBLACIÓN ECONÓMICAMENTE INACTIVA</w:t>
            </w:r>
          </w:p>
        </w:tc>
      </w:tr>
      <w:tr w:rsidR="00FA1BFD" w:rsidRPr="00CE1B3C" w:rsidTr="00A5373B">
        <w:trPr>
          <w:trHeight w:val="335"/>
          <w:jc w:val="center"/>
        </w:trPr>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3E4F" w:themeFill="text2" w:themeFillShade="BF"/>
            <w:hideMark/>
          </w:tcPr>
          <w:p w:rsidR="00FA1BFD" w:rsidRPr="008D0F9F" w:rsidRDefault="00FA1BFD" w:rsidP="00A5373B">
            <w:pPr>
              <w:spacing w:after="0" w:line="240" w:lineRule="auto"/>
              <w:rPr>
                <w:rFonts w:eastAsia="Times New Roman"/>
                <w:b/>
                <w:bCs/>
                <w:sz w:val="16"/>
                <w:szCs w:val="16"/>
                <w:lang w:eastAsia="es-EC"/>
              </w:rPr>
            </w:pPr>
            <w:proofErr w:type="spellStart"/>
            <w:r w:rsidRPr="008D0F9F">
              <w:rPr>
                <w:rFonts w:eastAsia="Times New Roman"/>
                <w:b/>
                <w:bCs/>
                <w:sz w:val="16"/>
                <w:szCs w:val="16"/>
                <w:lang w:eastAsia="es-EC"/>
              </w:rPr>
              <w:t>PEI</w:t>
            </w:r>
            <w:proofErr w:type="spellEnd"/>
            <w:r w:rsidRPr="008D0F9F">
              <w:rPr>
                <w:rFonts w:eastAsia="Times New Roman"/>
                <w:b/>
                <w:bCs/>
                <w:sz w:val="16"/>
                <w:szCs w:val="16"/>
                <w:lang w:eastAsia="es-EC"/>
              </w:rPr>
              <w:t xml:space="preserve"> (b)</w:t>
            </w:r>
          </w:p>
        </w:tc>
        <w:tc>
          <w:tcPr>
            <w:tcW w:w="1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hideMark/>
          </w:tcPr>
          <w:p w:rsidR="00FA1BFD" w:rsidRPr="008D0F9F" w:rsidRDefault="00FA1BFD" w:rsidP="00A5373B">
            <w:pPr>
              <w:spacing w:after="0" w:line="240" w:lineRule="auto"/>
              <w:jc w:val="center"/>
              <w:rPr>
                <w:rFonts w:eastAsia="Times New Roman"/>
                <w:sz w:val="16"/>
                <w:szCs w:val="16"/>
                <w:lang w:eastAsia="es-EC"/>
              </w:rPr>
            </w:pPr>
            <w:r w:rsidRPr="008D0F9F">
              <w:rPr>
                <w:rFonts w:eastAsia="Times New Roman"/>
                <w:sz w:val="16"/>
                <w:szCs w:val="16"/>
                <w:lang w:eastAsia="es-EC"/>
              </w:rPr>
              <w:t>28.449</w:t>
            </w:r>
          </w:p>
        </w:tc>
        <w:tc>
          <w:tcPr>
            <w:tcW w:w="1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hideMark/>
          </w:tcPr>
          <w:p w:rsidR="00FA1BFD" w:rsidRPr="008D0F9F" w:rsidRDefault="00FA1BFD" w:rsidP="00A5373B">
            <w:pPr>
              <w:spacing w:after="0" w:line="240" w:lineRule="auto"/>
              <w:jc w:val="center"/>
              <w:rPr>
                <w:rFonts w:eastAsia="Times New Roman"/>
                <w:sz w:val="16"/>
                <w:szCs w:val="16"/>
                <w:lang w:eastAsia="es-EC"/>
              </w:rPr>
            </w:pPr>
            <w:r w:rsidRPr="008D0F9F">
              <w:rPr>
                <w:rFonts w:eastAsia="Times New Roman"/>
                <w:sz w:val="16"/>
                <w:szCs w:val="16"/>
                <w:lang w:eastAsia="es-EC"/>
              </w:rPr>
              <w:t>40,20%</w:t>
            </w:r>
          </w:p>
        </w:t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rsidR="00FA1BFD" w:rsidRPr="008D0F9F" w:rsidRDefault="00FA1BFD" w:rsidP="00A5373B">
            <w:pPr>
              <w:spacing w:after="0" w:line="240" w:lineRule="auto"/>
              <w:jc w:val="center"/>
              <w:rPr>
                <w:rFonts w:eastAsia="Times New Roman"/>
                <w:sz w:val="16"/>
                <w:szCs w:val="16"/>
                <w:lang w:eastAsia="es-EC"/>
              </w:rPr>
            </w:pPr>
          </w:p>
        </w:tc>
        <w:tc>
          <w:tcPr>
            <w:tcW w:w="1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rsidR="00FA1BFD" w:rsidRPr="008D0F9F" w:rsidRDefault="00FA1BFD" w:rsidP="00A5373B">
            <w:pPr>
              <w:spacing w:after="0" w:line="240" w:lineRule="auto"/>
              <w:jc w:val="center"/>
              <w:rPr>
                <w:rFonts w:eastAsia="Times New Roman"/>
                <w:sz w:val="16"/>
                <w:szCs w:val="16"/>
                <w:lang w:eastAsia="es-EC"/>
              </w:rPr>
            </w:pPr>
          </w:p>
        </w:tc>
      </w:tr>
      <w:tr w:rsidR="00FA1BFD" w:rsidRPr="00CE1B3C" w:rsidTr="00A5373B">
        <w:trPr>
          <w:trHeight w:val="315"/>
          <w:jc w:val="center"/>
        </w:trPr>
        <w:tc>
          <w:tcPr>
            <w:tcW w:w="14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323E4F" w:themeFill="text2" w:themeFillShade="BF"/>
            <w:hideMark/>
          </w:tcPr>
          <w:p w:rsidR="00FA1BFD" w:rsidRPr="008D0F9F" w:rsidRDefault="00FA1BFD" w:rsidP="00A5373B">
            <w:pPr>
              <w:spacing w:after="0" w:line="240" w:lineRule="auto"/>
              <w:rPr>
                <w:rFonts w:eastAsia="Times New Roman"/>
                <w:b/>
                <w:bCs/>
                <w:sz w:val="16"/>
                <w:szCs w:val="16"/>
                <w:lang w:eastAsia="es-EC"/>
              </w:rPr>
            </w:pPr>
            <w:proofErr w:type="spellStart"/>
            <w:r w:rsidRPr="008D0F9F">
              <w:rPr>
                <w:rFonts w:eastAsia="Times New Roman"/>
                <w:b/>
                <w:bCs/>
                <w:sz w:val="16"/>
                <w:szCs w:val="16"/>
                <w:lang w:eastAsia="es-EC"/>
              </w:rPr>
              <w:t>PET</w:t>
            </w:r>
            <w:proofErr w:type="spellEnd"/>
            <w:r w:rsidRPr="008D0F9F">
              <w:rPr>
                <w:rFonts w:eastAsia="Times New Roman"/>
                <w:b/>
                <w:bCs/>
                <w:sz w:val="16"/>
                <w:szCs w:val="16"/>
                <w:lang w:eastAsia="es-EC"/>
              </w:rPr>
              <w:t xml:space="preserve"> (</w:t>
            </w:r>
            <w:proofErr w:type="spellStart"/>
            <w:r w:rsidRPr="008D0F9F">
              <w:rPr>
                <w:rFonts w:eastAsia="Times New Roman"/>
                <w:b/>
                <w:bCs/>
                <w:sz w:val="16"/>
                <w:szCs w:val="16"/>
                <w:lang w:eastAsia="es-EC"/>
              </w:rPr>
              <w:t>a+b</w:t>
            </w:r>
            <w:proofErr w:type="spellEnd"/>
            <w:r w:rsidRPr="008D0F9F">
              <w:rPr>
                <w:rFonts w:eastAsia="Times New Roman"/>
                <w:b/>
                <w:bCs/>
                <w:sz w:val="16"/>
                <w:szCs w:val="16"/>
                <w:lang w:eastAsia="es-EC"/>
              </w:rPr>
              <w:t>)</w:t>
            </w:r>
          </w:p>
        </w:tc>
        <w:tc>
          <w:tcPr>
            <w:tcW w:w="1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hideMark/>
          </w:tcPr>
          <w:p w:rsidR="00FA1BFD" w:rsidRPr="008D0F9F" w:rsidRDefault="00FA1BFD" w:rsidP="00A5373B">
            <w:pPr>
              <w:spacing w:after="0" w:line="240" w:lineRule="auto"/>
              <w:jc w:val="center"/>
              <w:rPr>
                <w:rFonts w:eastAsia="Times New Roman"/>
                <w:sz w:val="16"/>
                <w:szCs w:val="16"/>
                <w:lang w:eastAsia="es-EC"/>
              </w:rPr>
            </w:pPr>
            <w:r w:rsidRPr="008D0F9F">
              <w:rPr>
                <w:rFonts w:eastAsia="Times New Roman"/>
                <w:sz w:val="16"/>
                <w:szCs w:val="16"/>
                <w:lang w:eastAsia="es-EC"/>
              </w:rPr>
              <w:t>70.784</w:t>
            </w:r>
          </w:p>
        </w:tc>
        <w:tc>
          <w:tcPr>
            <w:tcW w:w="1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hideMark/>
          </w:tcPr>
          <w:p w:rsidR="00FA1BFD" w:rsidRPr="008D0F9F" w:rsidRDefault="00FA1BFD" w:rsidP="00A5373B">
            <w:pPr>
              <w:spacing w:after="0" w:line="240" w:lineRule="auto"/>
              <w:jc w:val="center"/>
              <w:rPr>
                <w:rFonts w:eastAsia="Times New Roman"/>
                <w:sz w:val="16"/>
                <w:szCs w:val="16"/>
                <w:lang w:eastAsia="es-EC"/>
              </w:rPr>
            </w:pPr>
            <w:r w:rsidRPr="008D0F9F">
              <w:rPr>
                <w:rFonts w:eastAsia="Times New Roman"/>
                <w:sz w:val="16"/>
                <w:szCs w:val="16"/>
                <w:lang w:eastAsia="es-EC"/>
              </w:rPr>
              <w:t>100,00%</w:t>
            </w:r>
          </w:p>
        </w:tc>
        <w:tc>
          <w:tcPr>
            <w:tcW w:w="11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rsidR="00FA1BFD" w:rsidRPr="008D0F9F" w:rsidRDefault="00FA1BFD" w:rsidP="00A5373B">
            <w:pPr>
              <w:spacing w:after="0" w:line="240" w:lineRule="auto"/>
              <w:jc w:val="center"/>
              <w:rPr>
                <w:rFonts w:eastAsia="Times New Roman"/>
                <w:sz w:val="16"/>
                <w:szCs w:val="16"/>
                <w:lang w:eastAsia="es-EC"/>
              </w:rPr>
            </w:pPr>
          </w:p>
        </w:tc>
        <w:tc>
          <w:tcPr>
            <w:tcW w:w="1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5DCE4" w:themeFill="text2" w:themeFillTint="33"/>
          </w:tcPr>
          <w:p w:rsidR="00FA1BFD" w:rsidRPr="008D0F9F" w:rsidRDefault="00FA1BFD" w:rsidP="00A5373B">
            <w:pPr>
              <w:spacing w:after="0" w:line="240" w:lineRule="auto"/>
              <w:jc w:val="center"/>
              <w:rPr>
                <w:rFonts w:eastAsia="Times New Roman"/>
                <w:sz w:val="16"/>
                <w:szCs w:val="16"/>
                <w:lang w:eastAsia="es-EC"/>
              </w:rPr>
            </w:pPr>
          </w:p>
        </w:tc>
      </w:tr>
    </w:tbl>
    <w:p w:rsidR="00FA1BFD" w:rsidRPr="00E56BCB" w:rsidRDefault="00FA1BFD" w:rsidP="00FA1BFD">
      <w:pPr>
        <w:spacing w:after="0"/>
        <w:jc w:val="center"/>
        <w:rPr>
          <w:rFonts w:cs="Calibri"/>
          <w:sz w:val="16"/>
          <w:szCs w:val="16"/>
        </w:rPr>
      </w:pPr>
      <w:r w:rsidRPr="00E56BCB">
        <w:rPr>
          <w:rFonts w:cs="Calibri"/>
          <w:sz w:val="16"/>
          <w:szCs w:val="16"/>
        </w:rPr>
        <w:t xml:space="preserve">Fuente: </w:t>
      </w:r>
      <w:proofErr w:type="spellStart"/>
      <w:r w:rsidRPr="00E56BCB">
        <w:rPr>
          <w:rFonts w:cs="Calibri"/>
          <w:sz w:val="16"/>
          <w:szCs w:val="16"/>
        </w:rPr>
        <w:t>INEC</w:t>
      </w:r>
      <w:proofErr w:type="spellEnd"/>
      <w:r w:rsidRPr="00E56BCB">
        <w:rPr>
          <w:rFonts w:cs="Calibri"/>
          <w:sz w:val="16"/>
          <w:szCs w:val="16"/>
        </w:rPr>
        <w:t>, 2010</w:t>
      </w:r>
    </w:p>
    <w:p w:rsidR="00FA1BFD" w:rsidRDefault="00FA1BFD" w:rsidP="00FA1BFD">
      <w:pPr>
        <w:pStyle w:val="Prrafodelista"/>
        <w:ind w:left="1080"/>
        <w:rPr>
          <w:rFonts w:asciiTheme="minorHAnsi" w:hAnsiTheme="minorHAnsi" w:cs="Arial"/>
          <w:sz w:val="22"/>
          <w:szCs w:val="22"/>
        </w:rPr>
      </w:pPr>
      <w:r>
        <w:rPr>
          <w:rFonts w:asciiTheme="minorHAnsi" w:hAnsiTheme="minorHAnsi" w:cs="Arial"/>
          <w:sz w:val="22"/>
          <w:szCs w:val="22"/>
        </w:rPr>
        <w:lastRenderedPageBreak/>
        <w:t>La población económicamente activa asciende a 42,335 lo que representa el 59,80%, en tanto que la población económicamente inactiva está en el orden de 28,449 que representa el 40,20 %, esta información  muestra que la población en edad económicamente activa es importante.</w:t>
      </w:r>
    </w:p>
    <w:p w:rsidR="00FA1BFD" w:rsidRDefault="00FA1BFD" w:rsidP="00FA1BFD">
      <w:pPr>
        <w:pStyle w:val="Prrafodelista"/>
        <w:ind w:left="1080"/>
        <w:rPr>
          <w:rFonts w:asciiTheme="minorHAnsi" w:hAnsiTheme="minorHAnsi" w:cs="Arial"/>
          <w:sz w:val="22"/>
          <w:szCs w:val="22"/>
        </w:rPr>
      </w:pPr>
    </w:p>
    <w:p w:rsidR="00173EE1" w:rsidRPr="00FA1BFD" w:rsidRDefault="00173EE1">
      <w:pPr>
        <w:rPr>
          <w:lang w:val="es-EC"/>
        </w:rPr>
      </w:pPr>
      <w:bookmarkStart w:id="0" w:name="_GoBack"/>
      <w:bookmarkEnd w:id="0"/>
    </w:p>
    <w:sectPr w:rsidR="00173EE1" w:rsidRPr="00FA1BF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23" w:rsidRDefault="00646023" w:rsidP="00FA1BFD">
      <w:pPr>
        <w:spacing w:after="0" w:line="240" w:lineRule="auto"/>
      </w:pPr>
      <w:r>
        <w:separator/>
      </w:r>
    </w:p>
  </w:endnote>
  <w:endnote w:type="continuationSeparator" w:id="0">
    <w:p w:rsidR="00646023" w:rsidRDefault="00646023" w:rsidP="00FA1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23" w:rsidRDefault="00646023" w:rsidP="00FA1BFD">
      <w:pPr>
        <w:spacing w:after="0" w:line="240" w:lineRule="auto"/>
      </w:pPr>
      <w:r>
        <w:separator/>
      </w:r>
    </w:p>
  </w:footnote>
  <w:footnote w:type="continuationSeparator" w:id="0">
    <w:p w:rsidR="00646023" w:rsidRDefault="00646023" w:rsidP="00FA1BFD">
      <w:pPr>
        <w:spacing w:after="0" w:line="240" w:lineRule="auto"/>
      </w:pPr>
      <w:r>
        <w:continuationSeparator/>
      </w:r>
    </w:p>
  </w:footnote>
  <w:footnote w:id="1">
    <w:p w:rsidR="00FA1BFD" w:rsidRPr="000B6100" w:rsidRDefault="00FA1BFD" w:rsidP="00FA1BFD">
      <w:pPr>
        <w:pStyle w:val="Prrafodelista"/>
        <w:spacing w:after="0" w:line="240" w:lineRule="auto"/>
        <w:ind w:left="0"/>
        <w:rPr>
          <w:rFonts w:asciiTheme="minorHAnsi" w:hAnsiTheme="minorHAnsi" w:cs="Arial"/>
          <w:b/>
          <w:sz w:val="16"/>
          <w:szCs w:val="16"/>
        </w:rPr>
      </w:pPr>
      <w:r>
        <w:rPr>
          <w:rStyle w:val="Refdenotaalpie"/>
        </w:rPr>
        <w:footnoteRef/>
      </w:r>
      <w:r>
        <w:t xml:space="preserve"> </w:t>
      </w:r>
      <w:hyperlink r:id="rId1" w:history="1">
        <w:r w:rsidRPr="000B6100">
          <w:rPr>
            <w:rStyle w:val="Hipervnculo"/>
            <w:rFonts w:asciiTheme="minorHAnsi" w:hAnsiTheme="minorHAnsi" w:cs="Arial"/>
            <w:b/>
            <w:sz w:val="16"/>
            <w:szCs w:val="16"/>
          </w:rPr>
          <w:t>http://ssociologos.com/2012/09/27/que-es-la-demografia/</w:t>
        </w:r>
      </w:hyperlink>
    </w:p>
  </w:footnote>
  <w:footnote w:id="2">
    <w:p w:rsidR="00FA1BFD" w:rsidRPr="000B6100" w:rsidRDefault="00FA1BFD" w:rsidP="00FA1BFD">
      <w:pPr>
        <w:pStyle w:val="Textonotapie"/>
        <w:rPr>
          <w:sz w:val="16"/>
          <w:szCs w:val="16"/>
          <w:lang w:val="es-EC"/>
        </w:rPr>
      </w:pPr>
      <w:r w:rsidRPr="000B6100">
        <w:rPr>
          <w:rStyle w:val="Refdenotaalpie"/>
          <w:sz w:val="16"/>
          <w:szCs w:val="16"/>
        </w:rPr>
        <w:footnoteRef/>
      </w:r>
      <w:r w:rsidRPr="000B6100">
        <w:rPr>
          <w:sz w:val="16"/>
          <w:szCs w:val="16"/>
        </w:rPr>
        <w:t xml:space="preserve"> </w:t>
      </w:r>
      <w:hyperlink r:id="rId2" w:history="1">
        <w:r w:rsidRPr="000B6100">
          <w:rPr>
            <w:rStyle w:val="Hipervnculo"/>
            <w:sz w:val="16"/>
            <w:szCs w:val="16"/>
          </w:rPr>
          <w:t>http://www.eltelegrafo.com.ec/noticias/quito/11/el-76-</w:t>
        </w:r>
      </w:hyperlink>
      <w:r w:rsidRPr="000B6100">
        <w:rPr>
          <w:sz w:val="16"/>
          <w:szCs w:val="16"/>
        </w:rPr>
        <w:t xml:space="preserve"> Redacción, fecha 23 de julio del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BFD"/>
    <w:rsid w:val="00173EE1"/>
    <w:rsid w:val="00646023"/>
    <w:rsid w:val="00FA1BF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18BBD-E580-44D5-937A-315955A9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BF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A1BFD"/>
    <w:rPr>
      <w:color w:val="0000FF"/>
      <w:u w:val="single"/>
    </w:rPr>
  </w:style>
  <w:style w:type="paragraph" w:styleId="Prrafodelista">
    <w:name w:val="List Paragraph"/>
    <w:aliases w:val="Texto"/>
    <w:basedOn w:val="Normal"/>
    <w:link w:val="PrrafodelistaCar"/>
    <w:uiPriority w:val="34"/>
    <w:qFormat/>
    <w:rsid w:val="00FA1BFD"/>
    <w:pPr>
      <w:ind w:left="720"/>
      <w:contextualSpacing/>
      <w:jc w:val="both"/>
    </w:pPr>
    <w:rPr>
      <w:rFonts w:ascii="Calibri" w:eastAsia="Times New Roman" w:hAnsi="Calibri" w:cs="Times New Roman"/>
      <w:sz w:val="20"/>
      <w:szCs w:val="20"/>
      <w:lang w:val="es-EC" w:eastAsia="es-EC"/>
    </w:rPr>
  </w:style>
  <w:style w:type="character" w:customStyle="1" w:styleId="PrrafodelistaCar">
    <w:name w:val="Párrafo de lista Car"/>
    <w:aliases w:val="Texto Car"/>
    <w:link w:val="Prrafodelista"/>
    <w:uiPriority w:val="34"/>
    <w:rsid w:val="00FA1BFD"/>
    <w:rPr>
      <w:rFonts w:ascii="Calibri" w:eastAsia="Times New Roman" w:hAnsi="Calibri" w:cs="Times New Roman"/>
      <w:sz w:val="20"/>
      <w:szCs w:val="20"/>
      <w:lang w:eastAsia="es-EC"/>
    </w:rPr>
  </w:style>
  <w:style w:type="paragraph" w:styleId="Textonotapie">
    <w:name w:val="footnote text"/>
    <w:basedOn w:val="Normal"/>
    <w:link w:val="TextonotapieCar"/>
    <w:uiPriority w:val="99"/>
    <w:semiHidden/>
    <w:unhideWhenUsed/>
    <w:rsid w:val="00FA1B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A1BFD"/>
    <w:rPr>
      <w:sz w:val="20"/>
      <w:szCs w:val="20"/>
      <w:lang w:val="es-ES"/>
    </w:rPr>
  </w:style>
  <w:style w:type="character" w:styleId="Refdenotaalpie">
    <w:name w:val="footnote reference"/>
    <w:basedOn w:val="Fuentedeprrafopredeter"/>
    <w:uiPriority w:val="99"/>
    <w:semiHidden/>
    <w:unhideWhenUsed/>
    <w:rsid w:val="00FA1B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eltelegrafo.com.ec/noticias/quito/11/el-76-" TargetMode="External"/><Relationship Id="rId1" Type="http://schemas.openxmlformats.org/officeDocument/2006/relationships/hyperlink" Target="http://ssociologos.com/2012/09/27/que-es-la-demograf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2019-03-22T02:16:00Z</dcterms:created>
  <dcterms:modified xsi:type="dcterms:W3CDTF">2019-03-22T02:17:00Z</dcterms:modified>
</cp:coreProperties>
</file>